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CE9" w:rsidRPr="00E570CF" w:rsidRDefault="00A97712" w:rsidP="006725E0">
      <w:pPr>
        <w:widowControl w:val="0"/>
        <w:autoSpaceDE w:val="0"/>
        <w:autoSpaceDN w:val="0"/>
        <w:adjustRightInd w:val="0"/>
        <w:spacing w:line="240" w:lineRule="auto"/>
        <w:rPr>
          <w:rFonts w:ascii="Verdana" w:hAnsi="Verdana" w:cs="Cambria"/>
          <w:bCs/>
          <w:i/>
          <w:sz w:val="16"/>
          <w:szCs w:val="16"/>
        </w:rPr>
      </w:pPr>
      <w:r w:rsidRPr="00E570CF">
        <w:rPr>
          <w:rFonts w:ascii="Verdana" w:eastAsiaTheme="minorEastAsia" w:hAnsi="Verdana"/>
          <w:b/>
          <w:color w:val="343434"/>
          <w:sz w:val="16"/>
          <w:szCs w:val="16"/>
        </w:rPr>
        <w:t>De behandeling van handhavingsverzoeken</w:t>
      </w:r>
      <w:r w:rsidR="00EA5910" w:rsidRPr="00E570CF">
        <w:rPr>
          <w:rFonts w:ascii="Verdana" w:eastAsiaTheme="minorEastAsia" w:hAnsi="Verdana"/>
          <w:b/>
          <w:color w:val="343434"/>
          <w:sz w:val="16"/>
          <w:szCs w:val="16"/>
        </w:rPr>
        <w:t>; verbetering mogelijk?</w:t>
      </w:r>
      <w:r w:rsidRPr="00E570CF">
        <w:rPr>
          <w:rFonts w:ascii="Verdana" w:eastAsiaTheme="minorEastAsia" w:hAnsi="Verdana"/>
          <w:b/>
          <w:color w:val="343434"/>
          <w:sz w:val="16"/>
          <w:szCs w:val="16"/>
        </w:rPr>
        <w:br/>
        <w:t xml:space="preserve">Mr. M. Van Aart </w:t>
      </w:r>
      <w:r w:rsidR="002D2624" w:rsidRPr="00E570CF">
        <w:rPr>
          <w:rFonts w:ascii="Verdana" w:eastAsiaTheme="minorEastAsia" w:hAnsi="Verdana"/>
          <w:b/>
          <w:color w:val="343434"/>
          <w:sz w:val="16"/>
          <w:szCs w:val="16"/>
        </w:rPr>
        <w:t>LL.MGov</w:t>
      </w:r>
      <w:r w:rsidR="001E1BBC" w:rsidRPr="00E570CF">
        <w:rPr>
          <w:rFonts w:ascii="Verdana" w:eastAsiaTheme="minorEastAsia" w:hAnsi="Verdana"/>
          <w:b/>
          <w:color w:val="343434"/>
          <w:sz w:val="16"/>
          <w:szCs w:val="16"/>
        </w:rPr>
        <w:br/>
      </w:r>
      <w:r w:rsidR="001E1BBC" w:rsidRPr="00E570CF">
        <w:rPr>
          <w:rFonts w:ascii="Verdana" w:eastAsiaTheme="minorEastAsia" w:hAnsi="Verdana"/>
          <w:b/>
          <w:color w:val="343434"/>
          <w:sz w:val="17"/>
          <w:szCs w:val="17"/>
        </w:rPr>
        <w:br/>
      </w:r>
      <w:r w:rsidR="00EA5910" w:rsidRPr="00E570CF">
        <w:rPr>
          <w:rFonts w:ascii="Verdana" w:hAnsi="Verdana" w:cs="Cambria"/>
          <w:bCs/>
          <w:i/>
          <w:sz w:val="16"/>
          <w:szCs w:val="16"/>
        </w:rPr>
        <w:t>Burenruzie, concurrentiedispuut of handhandhavingsdossier</w:t>
      </w:r>
      <w:r w:rsidR="002F7457" w:rsidRPr="00E570CF">
        <w:rPr>
          <w:rFonts w:ascii="Verdana" w:hAnsi="Verdana" w:cs="Cambria"/>
          <w:bCs/>
          <w:i/>
          <w:sz w:val="16"/>
          <w:szCs w:val="16"/>
        </w:rPr>
        <w:t xml:space="preserve">? </w:t>
      </w:r>
    </w:p>
    <w:p w:rsidR="00EB0C5F" w:rsidRPr="00E570CF" w:rsidRDefault="003852D4" w:rsidP="006725E0">
      <w:pPr>
        <w:widowControl w:val="0"/>
        <w:autoSpaceDE w:val="0"/>
        <w:autoSpaceDN w:val="0"/>
        <w:adjustRightInd w:val="0"/>
        <w:spacing w:line="240" w:lineRule="auto"/>
        <w:rPr>
          <w:rFonts w:ascii="Verdana" w:hAnsi="Verdana" w:cs="Cambria"/>
          <w:bCs/>
          <w:i/>
          <w:sz w:val="15"/>
          <w:szCs w:val="15"/>
        </w:rPr>
      </w:pPr>
      <w:r w:rsidRPr="00E570CF">
        <w:rPr>
          <w:rFonts w:ascii="Verdana" w:hAnsi="Verdana" w:cs="Cambria"/>
          <w:bCs/>
          <w:i/>
          <w:sz w:val="15"/>
          <w:szCs w:val="15"/>
        </w:rPr>
        <w:t xml:space="preserve"> </w:t>
      </w:r>
      <w:r w:rsidR="00F04450" w:rsidRPr="00E570CF">
        <w:rPr>
          <w:rFonts w:ascii="Verdana" w:hAnsi="Verdana" w:cs="Cambria"/>
          <w:bCs/>
          <w:i/>
          <w:sz w:val="15"/>
          <w:szCs w:val="15"/>
        </w:rPr>
        <w:t xml:space="preserve">“ </w:t>
      </w:r>
      <w:r w:rsidR="00EB0C5F" w:rsidRPr="00E570CF">
        <w:rPr>
          <w:rFonts w:ascii="Verdana" w:hAnsi="Verdana" w:cs="Cambria"/>
          <w:bCs/>
          <w:i/>
          <w:sz w:val="15"/>
          <w:szCs w:val="15"/>
        </w:rPr>
        <w:t xml:space="preserve">Buurman A klaagt over het gebruik van </w:t>
      </w:r>
      <w:r w:rsidR="00223CE9" w:rsidRPr="00E570CF">
        <w:rPr>
          <w:rFonts w:ascii="Verdana" w:hAnsi="Verdana" w:cs="Cambria"/>
          <w:bCs/>
          <w:i/>
          <w:sz w:val="15"/>
          <w:szCs w:val="15"/>
        </w:rPr>
        <w:t xml:space="preserve">bepaald </w:t>
      </w:r>
      <w:r w:rsidR="00136339" w:rsidRPr="00E570CF">
        <w:rPr>
          <w:rFonts w:ascii="Verdana" w:hAnsi="Verdana" w:cs="Cambria"/>
          <w:bCs/>
          <w:i/>
          <w:sz w:val="15"/>
          <w:szCs w:val="15"/>
        </w:rPr>
        <w:t xml:space="preserve">materiaal </w:t>
      </w:r>
      <w:r w:rsidR="00EB0C5F" w:rsidRPr="00E570CF">
        <w:rPr>
          <w:rFonts w:ascii="Verdana" w:hAnsi="Verdana" w:cs="Cambria"/>
          <w:bCs/>
          <w:i/>
          <w:sz w:val="15"/>
          <w:szCs w:val="15"/>
        </w:rPr>
        <w:t>in een hek van buurman</w:t>
      </w:r>
      <w:r w:rsidRPr="00E570CF">
        <w:rPr>
          <w:rFonts w:ascii="Verdana" w:hAnsi="Verdana" w:cs="Cambria"/>
          <w:bCs/>
          <w:i/>
          <w:sz w:val="15"/>
          <w:szCs w:val="15"/>
        </w:rPr>
        <w:t xml:space="preserve"> B</w:t>
      </w:r>
      <w:r w:rsidR="00EB0C5F" w:rsidRPr="00E570CF">
        <w:rPr>
          <w:rFonts w:ascii="Verdana" w:hAnsi="Verdana" w:cs="Cambria"/>
          <w:bCs/>
          <w:i/>
          <w:sz w:val="15"/>
          <w:szCs w:val="15"/>
        </w:rPr>
        <w:t xml:space="preserve"> bij een toezichthouder. Buurman A stelt dat zijn buurman dit </w:t>
      </w:r>
      <w:r w:rsidRPr="00E570CF">
        <w:rPr>
          <w:rFonts w:ascii="Verdana" w:hAnsi="Verdana" w:cs="Cambria"/>
          <w:bCs/>
          <w:i/>
          <w:sz w:val="15"/>
          <w:szCs w:val="15"/>
        </w:rPr>
        <w:t xml:space="preserve">materiaal </w:t>
      </w:r>
      <w:r w:rsidR="00EB0C5F" w:rsidRPr="00E570CF">
        <w:rPr>
          <w:rFonts w:ascii="Verdana" w:hAnsi="Verdana" w:cs="Cambria"/>
          <w:bCs/>
          <w:i/>
          <w:sz w:val="15"/>
          <w:szCs w:val="15"/>
        </w:rPr>
        <w:t>niet mag gebruiken en vraagt aan de toezichthouder om te handhaven. Dient te toezichthouder actie te ondernemen op basis van dit bericht? Ja, want Buurman A heeft een handhavingsverzoek gedaan</w:t>
      </w:r>
      <w:r w:rsidR="00223CE9" w:rsidRPr="00E570CF">
        <w:rPr>
          <w:rFonts w:ascii="Verdana" w:hAnsi="Verdana" w:cs="Cambria"/>
          <w:bCs/>
          <w:i/>
          <w:sz w:val="15"/>
          <w:szCs w:val="15"/>
        </w:rPr>
        <w:t xml:space="preserve"> en h</w:t>
      </w:r>
      <w:r w:rsidR="00EB0C5F" w:rsidRPr="00E570CF">
        <w:rPr>
          <w:rFonts w:ascii="Verdana" w:hAnsi="Verdana" w:cs="Cambria"/>
          <w:bCs/>
          <w:i/>
          <w:sz w:val="15"/>
          <w:szCs w:val="15"/>
        </w:rPr>
        <w:t xml:space="preserve">et gebruik van het hout mag niet ingevolge </w:t>
      </w:r>
      <w:r w:rsidR="00136339" w:rsidRPr="00E570CF">
        <w:rPr>
          <w:rFonts w:ascii="Verdana" w:hAnsi="Verdana" w:cs="Cambria"/>
          <w:bCs/>
          <w:i/>
          <w:sz w:val="15"/>
          <w:szCs w:val="15"/>
        </w:rPr>
        <w:t>de geldende regelgeving</w:t>
      </w:r>
      <w:r w:rsidR="00EB0C5F" w:rsidRPr="00E570CF">
        <w:rPr>
          <w:rFonts w:ascii="Verdana" w:hAnsi="Verdana" w:cs="Cambria"/>
          <w:bCs/>
          <w:i/>
          <w:sz w:val="15"/>
          <w:szCs w:val="15"/>
        </w:rPr>
        <w:t xml:space="preserve">. Dus de toezichthouder dient onderzoek te doen en te overwegen of ze gaat handhaven. </w:t>
      </w:r>
      <w:r w:rsidR="00F04450" w:rsidRPr="00E570CF">
        <w:rPr>
          <w:rFonts w:ascii="Verdana" w:hAnsi="Verdana" w:cs="Cambria"/>
          <w:bCs/>
          <w:i/>
          <w:sz w:val="15"/>
          <w:szCs w:val="15"/>
        </w:rPr>
        <w:t>“</w:t>
      </w:r>
      <w:r w:rsidRPr="00E570CF">
        <w:rPr>
          <w:rFonts w:ascii="Verdana" w:hAnsi="Verdana" w:cs="Cambria"/>
          <w:bCs/>
          <w:i/>
          <w:sz w:val="15"/>
          <w:szCs w:val="15"/>
        </w:rPr>
        <w:t xml:space="preserve">(Private </w:t>
      </w:r>
      <w:r w:rsidR="002E66AA">
        <w:rPr>
          <w:rFonts w:ascii="Verdana" w:hAnsi="Verdana" w:cs="Cambria"/>
          <w:bCs/>
          <w:i/>
          <w:sz w:val="15"/>
          <w:szCs w:val="15"/>
        </w:rPr>
        <w:t>c</w:t>
      </w:r>
      <w:r w:rsidRPr="00E570CF">
        <w:rPr>
          <w:rFonts w:ascii="Verdana" w:hAnsi="Verdana" w:cs="Cambria"/>
          <w:bCs/>
          <w:i/>
          <w:sz w:val="15"/>
          <w:szCs w:val="15"/>
        </w:rPr>
        <w:t>onflicten)</w:t>
      </w:r>
    </w:p>
    <w:p w:rsidR="00EA5910" w:rsidRPr="00E570CF" w:rsidRDefault="00EA5910" w:rsidP="006725E0">
      <w:pPr>
        <w:widowControl w:val="0"/>
        <w:autoSpaceDE w:val="0"/>
        <w:autoSpaceDN w:val="0"/>
        <w:adjustRightInd w:val="0"/>
        <w:spacing w:line="240" w:lineRule="auto"/>
        <w:rPr>
          <w:rFonts w:ascii="Verdana" w:hAnsi="Verdana" w:cs="Cambria"/>
          <w:bCs/>
          <w:i/>
          <w:sz w:val="15"/>
          <w:szCs w:val="15"/>
        </w:rPr>
      </w:pPr>
    </w:p>
    <w:p w:rsidR="00EB0C5F" w:rsidRPr="00E570CF" w:rsidRDefault="00F04450" w:rsidP="006725E0">
      <w:pPr>
        <w:widowControl w:val="0"/>
        <w:autoSpaceDE w:val="0"/>
        <w:autoSpaceDN w:val="0"/>
        <w:adjustRightInd w:val="0"/>
        <w:spacing w:line="240" w:lineRule="auto"/>
        <w:rPr>
          <w:rFonts w:ascii="Verdana" w:hAnsi="Verdana" w:cs="Cambria"/>
          <w:bCs/>
          <w:i/>
          <w:sz w:val="15"/>
          <w:szCs w:val="15"/>
        </w:rPr>
      </w:pPr>
      <w:r w:rsidRPr="00E570CF">
        <w:rPr>
          <w:rFonts w:ascii="Verdana" w:hAnsi="Verdana" w:cs="Cambria"/>
          <w:bCs/>
          <w:i/>
          <w:sz w:val="15"/>
          <w:szCs w:val="15"/>
        </w:rPr>
        <w:t xml:space="preserve">“ </w:t>
      </w:r>
      <w:r w:rsidR="00EB0C5F" w:rsidRPr="00E570CF">
        <w:rPr>
          <w:rFonts w:ascii="Verdana" w:hAnsi="Verdana" w:cs="Cambria"/>
          <w:bCs/>
          <w:i/>
          <w:sz w:val="15"/>
          <w:szCs w:val="15"/>
        </w:rPr>
        <w:t>Een concurrent vraagt om op te treden bij een ander bedrijf tegen het verhandelen van</w:t>
      </w:r>
      <w:r w:rsidR="00136339" w:rsidRPr="00E570CF">
        <w:rPr>
          <w:rFonts w:ascii="Verdana" w:hAnsi="Verdana" w:cs="Cambria"/>
          <w:bCs/>
          <w:i/>
          <w:sz w:val="15"/>
          <w:szCs w:val="15"/>
        </w:rPr>
        <w:t xml:space="preserve"> bepaalde s</w:t>
      </w:r>
      <w:r w:rsidR="00223CE9" w:rsidRPr="00E570CF">
        <w:rPr>
          <w:rFonts w:ascii="Verdana" w:hAnsi="Verdana" w:cs="Cambria"/>
          <w:bCs/>
          <w:i/>
          <w:sz w:val="15"/>
          <w:szCs w:val="15"/>
        </w:rPr>
        <w:t xml:space="preserve">ystemen </w:t>
      </w:r>
      <w:r w:rsidR="00EB0C5F" w:rsidRPr="00E570CF">
        <w:rPr>
          <w:rFonts w:ascii="Verdana" w:hAnsi="Verdana" w:cs="Cambria"/>
          <w:bCs/>
          <w:i/>
          <w:sz w:val="15"/>
          <w:szCs w:val="15"/>
        </w:rPr>
        <w:t xml:space="preserve">zonder CE keurmerk. Dit is verboden is op grond van </w:t>
      </w:r>
      <w:r w:rsidR="00136339" w:rsidRPr="00E570CF">
        <w:rPr>
          <w:rFonts w:ascii="Verdana" w:hAnsi="Verdana" w:cs="Cambria"/>
          <w:bCs/>
          <w:i/>
          <w:sz w:val="15"/>
          <w:szCs w:val="15"/>
        </w:rPr>
        <w:t>de geldende regelgeving</w:t>
      </w:r>
      <w:r w:rsidR="00EB0C5F" w:rsidRPr="00E570CF">
        <w:rPr>
          <w:rFonts w:ascii="Verdana" w:hAnsi="Verdana" w:cs="Cambria"/>
          <w:bCs/>
          <w:i/>
          <w:sz w:val="15"/>
          <w:szCs w:val="15"/>
        </w:rPr>
        <w:t xml:space="preserve">. Hoewel die activiteit alleen de handelsbelangen van een beperkte groep schaadt, dient er toch te worden overwogen of er gehandhaafd moet worden. Een handhavingsverzoek is een handhavingsverzoek; of toch niet? </w:t>
      </w:r>
      <w:r w:rsidRPr="00E570CF">
        <w:rPr>
          <w:rFonts w:ascii="Verdana" w:hAnsi="Verdana" w:cs="Cambria"/>
          <w:bCs/>
          <w:i/>
          <w:sz w:val="15"/>
          <w:szCs w:val="15"/>
        </w:rPr>
        <w:t>"</w:t>
      </w:r>
      <w:r w:rsidR="003852D4" w:rsidRPr="00E570CF">
        <w:rPr>
          <w:rFonts w:ascii="Verdana" w:hAnsi="Verdana" w:cs="Cambria"/>
          <w:b/>
          <w:bCs/>
          <w:i/>
          <w:sz w:val="15"/>
          <w:szCs w:val="15"/>
        </w:rPr>
        <w:t xml:space="preserve"> </w:t>
      </w:r>
      <w:r w:rsidR="003852D4" w:rsidRPr="00E570CF">
        <w:rPr>
          <w:rFonts w:ascii="Verdana" w:hAnsi="Verdana" w:cs="Cambria"/>
          <w:bCs/>
          <w:i/>
          <w:sz w:val="15"/>
          <w:szCs w:val="15"/>
        </w:rPr>
        <w:t>(Concurrentiebelangen)</w:t>
      </w:r>
    </w:p>
    <w:p w:rsidR="00EB0C5F" w:rsidRPr="00E570CF" w:rsidRDefault="00EB0C5F" w:rsidP="006725E0">
      <w:pPr>
        <w:widowControl w:val="0"/>
        <w:autoSpaceDE w:val="0"/>
        <w:autoSpaceDN w:val="0"/>
        <w:adjustRightInd w:val="0"/>
        <w:spacing w:line="240" w:lineRule="auto"/>
        <w:rPr>
          <w:rFonts w:ascii="Verdana" w:hAnsi="Verdana" w:cs="Cambria"/>
          <w:b/>
          <w:bCs/>
          <w:color w:val="3E511E"/>
          <w:sz w:val="17"/>
          <w:szCs w:val="17"/>
        </w:rPr>
      </w:pPr>
    </w:p>
    <w:p w:rsidR="007E4E74" w:rsidRPr="00E570CF" w:rsidRDefault="0044790D" w:rsidP="003852D4">
      <w:pPr>
        <w:widowControl w:val="0"/>
        <w:autoSpaceDE w:val="0"/>
        <w:autoSpaceDN w:val="0"/>
        <w:adjustRightInd w:val="0"/>
        <w:spacing w:after="380" w:line="240" w:lineRule="auto"/>
        <w:rPr>
          <w:rFonts w:ascii="Verdana" w:hAnsi="Verdana"/>
          <w:sz w:val="16"/>
          <w:szCs w:val="16"/>
        </w:rPr>
      </w:pPr>
      <w:r w:rsidRPr="0044790D">
        <w:rPr>
          <w:rFonts w:ascii="Verdana" w:eastAsiaTheme="minorEastAsia" w:hAnsi="Verdana"/>
          <w:noProof/>
          <w:sz w:val="16"/>
          <w:szCs w:val="16"/>
          <w:lang w:val="en-US" w:eastAsia="nl-NL"/>
        </w:rPr>
        <w:pict>
          <v:shapetype id="_x0000_t202" coordsize="21600,21600" o:spt="202" path="m,l,21600r21600,l21600,xe">
            <v:stroke joinstyle="miter"/>
            <v:path gradientshapeok="t" o:connecttype="rect"/>
          </v:shapetype>
          <v:shape id="Tekstvak 2" o:spid="_x0000_s1026" type="#_x0000_t202" style="position:absolute;margin-left:-8.95pt;margin-top:255pt;width:459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" filled="f" strokecolor="black [3213]" strokeweight="1pt">
            <v:textbox>
              <w:txbxContent>
                <w:p w:rsidR="003852D4" w:rsidRPr="007E4E74" w:rsidRDefault="003852D4" w:rsidP="007E4E74">
                  <w:pPr>
                    <w:pStyle w:val="Lijstalinea"/>
                    <w:widowControl w:val="0"/>
                    <w:autoSpaceDE w:val="0"/>
                    <w:autoSpaceDN w:val="0"/>
                    <w:adjustRightInd w:val="0"/>
                    <w:spacing w:after="380" w:line="240" w:lineRule="auto"/>
                    <w:rPr>
                      <w:rFonts w:ascii="Verdana" w:hAnsi="Verdana"/>
                      <w:i/>
                      <w:sz w:val="14"/>
                      <w:szCs w:val="14"/>
                      <w:u w:val="single"/>
                    </w:rPr>
                  </w:pPr>
                  <w:proofErr w:type="spellStart"/>
                  <w:r w:rsidRPr="007E4E74">
                    <w:rPr>
                      <w:rFonts w:ascii="Verdana" w:hAnsi="Verdana"/>
                      <w:i/>
                      <w:sz w:val="14"/>
                      <w:szCs w:val="14"/>
                      <w:u w:val="single"/>
                    </w:rPr>
                    <w:t>Awb</w:t>
                  </w:r>
                  <w:proofErr w:type="spellEnd"/>
                  <w:r w:rsidRPr="007E4E74">
                    <w:rPr>
                      <w:rFonts w:ascii="Verdana" w:hAnsi="Verdana"/>
                      <w:i/>
                      <w:sz w:val="14"/>
                      <w:szCs w:val="14"/>
                      <w:u w:val="single"/>
                    </w:rPr>
                    <w:t xml:space="preserve"> </w:t>
                  </w:r>
                </w:p>
                <w:p w:rsidR="003852D4" w:rsidRPr="007E4E74" w:rsidRDefault="003852D4" w:rsidP="007E4E74">
                  <w:pPr>
                    <w:pStyle w:val="Lijstalinea"/>
                    <w:widowControl w:val="0"/>
                    <w:numPr>
                      <w:ilvl w:val="0"/>
                      <w:numId w:val="12"/>
                    </w:numPr>
                    <w:autoSpaceDE w:val="0"/>
                    <w:autoSpaceDN w:val="0"/>
                    <w:adjustRightInd w:val="0"/>
                    <w:spacing w:after="380" w:line="240" w:lineRule="auto"/>
                    <w:rPr>
                      <w:rFonts w:ascii="Verdana" w:hAnsi="Verdana"/>
                      <w:i/>
                      <w:sz w:val="14"/>
                      <w:szCs w:val="14"/>
                    </w:rPr>
                  </w:pPr>
                  <w:r w:rsidRPr="007E4E74">
                    <w:rPr>
                      <w:rFonts w:ascii="Verdana" w:hAnsi="Verdana"/>
                      <w:i/>
                      <w:sz w:val="14"/>
                      <w:szCs w:val="14"/>
                    </w:rPr>
                    <w:t xml:space="preserve">De kwalificatie van het handhavingsverzoek resulteert in een aanvraag met inbegrip van de voorvragen en procedure conform </w:t>
                  </w:r>
                  <w:proofErr w:type="spellStart"/>
                  <w:r w:rsidRPr="007E4E74">
                    <w:rPr>
                      <w:rFonts w:ascii="Verdana" w:hAnsi="Verdana"/>
                      <w:i/>
                      <w:sz w:val="14"/>
                      <w:szCs w:val="14"/>
                    </w:rPr>
                    <w:t>Awb</w:t>
                  </w:r>
                  <w:proofErr w:type="spellEnd"/>
                  <w:r w:rsidRPr="007E4E74">
                    <w:rPr>
                      <w:rFonts w:ascii="Verdana" w:hAnsi="Verdana"/>
                      <w:i/>
                      <w:sz w:val="14"/>
                      <w:szCs w:val="14"/>
                    </w:rPr>
                    <w:t xml:space="preserve"> (artikel 1:3 </w:t>
                  </w:r>
                  <w:proofErr w:type="spellStart"/>
                  <w:r w:rsidRPr="007E4E74">
                    <w:rPr>
                      <w:rFonts w:ascii="Verdana" w:hAnsi="Verdana"/>
                      <w:i/>
                      <w:sz w:val="14"/>
                      <w:szCs w:val="14"/>
                    </w:rPr>
                    <w:t>Awb</w:t>
                  </w:r>
                  <w:proofErr w:type="spellEnd"/>
                  <w:r w:rsidRPr="007E4E74">
                    <w:rPr>
                      <w:rFonts w:ascii="Verdana" w:hAnsi="Verdana"/>
                      <w:i/>
                      <w:sz w:val="14"/>
                      <w:szCs w:val="14"/>
                    </w:rPr>
                    <w:t>).</w:t>
                  </w:r>
                </w:p>
                <w:p w:rsidR="003852D4" w:rsidRPr="007E4E74" w:rsidRDefault="003852D4" w:rsidP="007E4E74">
                  <w:pPr>
                    <w:pStyle w:val="Lijstalinea"/>
                    <w:numPr>
                      <w:ilvl w:val="0"/>
                      <w:numId w:val="12"/>
                    </w:numPr>
                    <w:spacing w:line="240" w:lineRule="auto"/>
                    <w:rPr>
                      <w:rFonts w:ascii="Verdana" w:hAnsi="Verdana"/>
                      <w:i/>
                      <w:sz w:val="14"/>
                      <w:szCs w:val="14"/>
                    </w:rPr>
                  </w:pPr>
                  <w:r w:rsidRPr="007E4E74">
                    <w:rPr>
                      <w:rFonts w:ascii="Verdana" w:hAnsi="Verdana"/>
                      <w:i/>
                      <w:sz w:val="14"/>
                      <w:szCs w:val="14"/>
                    </w:rPr>
                    <w:t xml:space="preserve">Ieder handhavingsverzoek wordt behandeld. </w:t>
                  </w:r>
                </w:p>
                <w:p w:rsidR="003852D4" w:rsidRPr="007E4E74" w:rsidRDefault="003852D4" w:rsidP="007E4E74">
                  <w:pPr>
                    <w:pStyle w:val="Lijstalinea"/>
                    <w:numPr>
                      <w:ilvl w:val="0"/>
                      <w:numId w:val="12"/>
                    </w:numPr>
                    <w:spacing w:line="240" w:lineRule="auto"/>
                    <w:rPr>
                      <w:rFonts w:ascii="Verdana" w:hAnsi="Verdana"/>
                      <w:i/>
                      <w:sz w:val="14"/>
                      <w:szCs w:val="14"/>
                    </w:rPr>
                  </w:pPr>
                  <w:r w:rsidRPr="007E4E74">
                    <w:rPr>
                      <w:rFonts w:ascii="Verdana" w:hAnsi="Verdana"/>
                      <w:i/>
                      <w:sz w:val="14"/>
                      <w:szCs w:val="14"/>
                    </w:rPr>
                    <w:t xml:space="preserve">De behandeling van het handhavingsverzoek vindt plaats conform de </w:t>
                  </w:r>
                  <w:proofErr w:type="spellStart"/>
                  <w:r w:rsidRPr="007E4E74">
                    <w:rPr>
                      <w:rFonts w:ascii="Verdana" w:hAnsi="Verdana"/>
                      <w:i/>
                      <w:sz w:val="14"/>
                      <w:szCs w:val="14"/>
                    </w:rPr>
                    <w:t>Awb</w:t>
                  </w:r>
                  <w:proofErr w:type="spellEnd"/>
                  <w:r w:rsidRPr="007E4E74">
                    <w:rPr>
                      <w:rFonts w:ascii="Verdana" w:hAnsi="Verdana"/>
                      <w:i/>
                      <w:sz w:val="14"/>
                      <w:szCs w:val="14"/>
                    </w:rPr>
                    <w:t>.</w:t>
                  </w:r>
                </w:p>
                <w:p w:rsidR="003852D4" w:rsidRPr="007E4E74" w:rsidRDefault="003852D4" w:rsidP="007E4E74">
                  <w:pPr>
                    <w:pStyle w:val="Lijstalinea"/>
                    <w:numPr>
                      <w:ilvl w:val="0"/>
                      <w:numId w:val="12"/>
                    </w:numPr>
                    <w:spacing w:line="240" w:lineRule="auto"/>
                    <w:rPr>
                      <w:rFonts w:ascii="Verdana" w:hAnsi="Verdana"/>
                      <w:i/>
                      <w:sz w:val="14"/>
                      <w:szCs w:val="14"/>
                    </w:rPr>
                  </w:pPr>
                  <w:r w:rsidRPr="007E4E74">
                    <w:rPr>
                      <w:rFonts w:ascii="Verdana" w:hAnsi="Verdana"/>
                      <w:i/>
                      <w:sz w:val="14"/>
                      <w:szCs w:val="14"/>
                    </w:rPr>
                    <w:t xml:space="preserve">De beslissing om te handhaven vindt plaats conform de belangenafweging van artikel 3:4 </w:t>
                  </w:r>
                  <w:proofErr w:type="spellStart"/>
                  <w:r w:rsidRPr="007E4E74">
                    <w:rPr>
                      <w:rFonts w:ascii="Verdana" w:hAnsi="Verdana"/>
                      <w:i/>
                      <w:sz w:val="14"/>
                      <w:szCs w:val="14"/>
                    </w:rPr>
                    <w:t>Awb</w:t>
                  </w:r>
                  <w:proofErr w:type="spellEnd"/>
                  <w:r w:rsidRPr="007E4E74">
                    <w:rPr>
                      <w:rFonts w:ascii="Verdana" w:hAnsi="Verdana"/>
                      <w:i/>
                      <w:sz w:val="14"/>
                      <w:szCs w:val="14"/>
                    </w:rPr>
                    <w:t xml:space="preserve"> en de beginselplicht tot handhaving.</w:t>
                  </w:r>
                </w:p>
                <w:p w:rsidR="003852D4" w:rsidRPr="007E4E74" w:rsidRDefault="003852D4" w:rsidP="007E4E74">
                  <w:pPr>
                    <w:pStyle w:val="Lijstalinea"/>
                    <w:numPr>
                      <w:ilvl w:val="0"/>
                      <w:numId w:val="12"/>
                    </w:numPr>
                    <w:spacing w:line="240" w:lineRule="auto"/>
                    <w:rPr>
                      <w:rFonts w:ascii="Verdana" w:hAnsi="Verdana"/>
                      <w:i/>
                      <w:sz w:val="14"/>
                      <w:szCs w:val="14"/>
                    </w:rPr>
                  </w:pPr>
                  <w:r w:rsidRPr="007E4E74">
                    <w:rPr>
                      <w:rFonts w:ascii="Verdana" w:hAnsi="Verdana"/>
                      <w:i/>
                      <w:sz w:val="14"/>
                      <w:szCs w:val="14"/>
                    </w:rPr>
                    <w:t xml:space="preserve">De output van de behandeling van het handhavingsverzoek is een besluit in de zin van artikel 1:3 </w:t>
                  </w:r>
                  <w:proofErr w:type="spellStart"/>
                  <w:r w:rsidRPr="007E4E74">
                    <w:rPr>
                      <w:rFonts w:ascii="Verdana" w:hAnsi="Verdana"/>
                      <w:i/>
                      <w:sz w:val="14"/>
                      <w:szCs w:val="14"/>
                    </w:rPr>
                    <w:t>Awb</w:t>
                  </w:r>
                  <w:proofErr w:type="spellEnd"/>
                  <w:r w:rsidRPr="007E4E74">
                    <w:rPr>
                      <w:rFonts w:ascii="Verdana" w:hAnsi="Verdana"/>
                      <w:i/>
                      <w:sz w:val="14"/>
                      <w:szCs w:val="14"/>
                    </w:rPr>
                    <w:t xml:space="preserve">. </w:t>
                  </w:r>
                </w:p>
                <w:p w:rsidR="003852D4" w:rsidRPr="007E4E74" w:rsidRDefault="003852D4" w:rsidP="007E4E74">
                  <w:pPr>
                    <w:pStyle w:val="Lijstalinea"/>
                    <w:numPr>
                      <w:ilvl w:val="0"/>
                      <w:numId w:val="12"/>
                    </w:numPr>
                    <w:spacing w:line="240" w:lineRule="auto"/>
                    <w:rPr>
                      <w:rFonts w:ascii="Verdana" w:hAnsi="Verdana"/>
                      <w:i/>
                      <w:sz w:val="14"/>
                      <w:szCs w:val="14"/>
                    </w:rPr>
                  </w:pPr>
                  <w:r w:rsidRPr="007E4E74">
                    <w:rPr>
                      <w:rFonts w:ascii="Verdana" w:hAnsi="Verdana"/>
                      <w:i/>
                      <w:sz w:val="14"/>
                      <w:szCs w:val="14"/>
                    </w:rPr>
                    <w:t xml:space="preserve">De driehoeksrelatie is aanwezig tijdens de behandeling van het handhavingsverzoek. </w:t>
                  </w:r>
                </w:p>
                <w:p w:rsidR="003852D4" w:rsidRPr="007E4E74" w:rsidRDefault="003852D4" w:rsidP="007E4E74">
                  <w:pPr>
                    <w:spacing w:line="240" w:lineRule="auto"/>
                    <w:ind w:firstLine="708"/>
                    <w:rPr>
                      <w:rFonts w:ascii="Verdana" w:hAnsi="Verdana"/>
                      <w:i/>
                      <w:sz w:val="14"/>
                      <w:szCs w:val="14"/>
                      <w:u w:val="single"/>
                    </w:rPr>
                  </w:pPr>
                  <w:r w:rsidRPr="007E4E74">
                    <w:rPr>
                      <w:rFonts w:ascii="Verdana" w:hAnsi="Verdana"/>
                      <w:i/>
                      <w:sz w:val="14"/>
                      <w:szCs w:val="14"/>
                      <w:u w:val="single"/>
                    </w:rPr>
                    <w:t>Rol toezichthouder en het algemeen belang</w:t>
                  </w:r>
                </w:p>
                <w:p w:rsidR="003852D4" w:rsidRPr="007E4E74" w:rsidRDefault="003852D4" w:rsidP="007E4E74">
                  <w:pPr>
                    <w:pStyle w:val="Lijstalinea"/>
                    <w:numPr>
                      <w:ilvl w:val="0"/>
                      <w:numId w:val="12"/>
                    </w:numPr>
                    <w:spacing w:line="240" w:lineRule="auto"/>
                    <w:rPr>
                      <w:rFonts w:ascii="Verdana" w:hAnsi="Verdana"/>
                      <w:i/>
                      <w:sz w:val="15"/>
                      <w:szCs w:val="15"/>
                    </w:rPr>
                  </w:pPr>
                  <w:r w:rsidRPr="007E4E74">
                    <w:rPr>
                      <w:rFonts w:ascii="Verdana" w:hAnsi="Verdana"/>
                      <w:i/>
                      <w:sz w:val="14"/>
                      <w:szCs w:val="14"/>
                    </w:rPr>
                    <w:t xml:space="preserve">De toezichthouder heeft een “handhaversrol” en behartigt het algemeen belang tijdens de </w:t>
                  </w:r>
                  <w:r w:rsidRPr="00223CE9">
                    <w:rPr>
                      <w:rFonts w:ascii="Verdana" w:hAnsi="Verdana"/>
                      <w:i/>
                      <w:sz w:val="15"/>
                      <w:szCs w:val="15"/>
                    </w:rPr>
                    <w:t>behandeling van het handhavingsverzoek.</w:t>
                  </w:r>
                </w:p>
                <w:p w:rsidR="003852D4" w:rsidRPr="00223CE9" w:rsidRDefault="003852D4" w:rsidP="007E4E74">
                  <w:pPr>
                    <w:spacing w:line="240" w:lineRule="auto"/>
                    <w:ind w:firstLine="708"/>
                    <w:rPr>
                      <w:rFonts w:ascii="Verdana" w:hAnsi="Verdana"/>
                      <w:i/>
                      <w:sz w:val="15"/>
                      <w:szCs w:val="15"/>
                      <w:u w:val="single"/>
                    </w:rPr>
                  </w:pPr>
                  <w:r w:rsidRPr="00223CE9">
                    <w:rPr>
                      <w:rFonts w:ascii="Verdana" w:hAnsi="Verdana"/>
                      <w:i/>
                      <w:sz w:val="15"/>
                      <w:szCs w:val="15"/>
                      <w:u w:val="single"/>
                    </w:rPr>
                    <w:t xml:space="preserve">Informele instrumenten  </w:t>
                  </w:r>
                </w:p>
                <w:p w:rsidR="003852D4" w:rsidRPr="00223CE9" w:rsidRDefault="003852D4" w:rsidP="007E4E74">
                  <w:pPr>
                    <w:pStyle w:val="Lijstalinea"/>
                    <w:numPr>
                      <w:ilvl w:val="0"/>
                      <w:numId w:val="12"/>
                    </w:numPr>
                    <w:spacing w:line="240" w:lineRule="auto"/>
                    <w:rPr>
                      <w:rFonts w:ascii="Verdana" w:hAnsi="Verdana"/>
                      <w:i/>
                      <w:sz w:val="15"/>
                      <w:szCs w:val="15"/>
                    </w:rPr>
                  </w:pPr>
                  <w:r w:rsidRPr="00223CE9">
                    <w:rPr>
                      <w:rFonts w:ascii="Verdana" w:hAnsi="Verdana"/>
                      <w:i/>
                      <w:sz w:val="15"/>
                      <w:szCs w:val="15"/>
                    </w:rPr>
                    <w:t xml:space="preserve">De inzet van informele instrumenten is een onderdeel van de procedure/praktijk. </w:t>
                  </w:r>
                </w:p>
                <w:p w:rsidR="003852D4" w:rsidRPr="00223CE9" w:rsidRDefault="003852D4" w:rsidP="007E4E74">
                  <w:pPr>
                    <w:pStyle w:val="Default"/>
                    <w:rPr>
                      <w:rFonts w:cs="Arial"/>
                      <w:color w:val="343434"/>
                      <w:sz w:val="15"/>
                      <w:szCs w:val="15"/>
                      <w:lang w:val="nl-NL"/>
                    </w:rPr>
                  </w:pPr>
                </w:p>
                <w:p w:rsidR="003852D4" w:rsidRDefault="003852D4" w:rsidP="007E4E74">
                  <w:pPr>
                    <w:pStyle w:val="Default"/>
                    <w:rPr>
                      <w:rFonts w:cs="Arial"/>
                      <w:color w:val="343434"/>
                      <w:sz w:val="17"/>
                      <w:szCs w:val="17"/>
                      <w:lang w:val="nl-NL"/>
                    </w:rPr>
                  </w:pPr>
                </w:p>
                <w:p w:rsidR="003852D4" w:rsidRDefault="003852D4" w:rsidP="007E4E74">
                  <w:pPr>
                    <w:pStyle w:val="Default"/>
                    <w:rPr>
                      <w:rFonts w:cs="Arial"/>
                      <w:color w:val="343434"/>
                      <w:sz w:val="17"/>
                      <w:szCs w:val="17"/>
                      <w:lang w:val="nl-NL"/>
                    </w:rPr>
                  </w:pPr>
                </w:p>
                <w:p w:rsidR="003852D4" w:rsidRDefault="003852D4"/>
              </w:txbxContent>
            </v:textbox>
            <w10:wrap type="square"/>
          </v:shape>
        </w:pict>
      </w:r>
      <w:r w:rsidR="00EB0C5F" w:rsidRPr="00E570CF">
        <w:rPr>
          <w:rFonts w:ascii="Verdana" w:eastAsiaTheme="minorEastAsia" w:hAnsi="Verdana"/>
          <w:sz w:val="16"/>
          <w:szCs w:val="16"/>
        </w:rPr>
        <w:t>Deze voorbeelden laten</w:t>
      </w:r>
      <w:r w:rsidR="00136339" w:rsidRPr="00E570CF">
        <w:rPr>
          <w:rFonts w:ascii="Verdana" w:eastAsiaTheme="minorEastAsia" w:hAnsi="Verdana"/>
          <w:sz w:val="16"/>
          <w:szCs w:val="16"/>
        </w:rPr>
        <w:t xml:space="preserve"> direct een van de knelpunten </w:t>
      </w:r>
      <w:r w:rsidR="00EB0C5F" w:rsidRPr="00E570CF">
        <w:rPr>
          <w:rFonts w:ascii="Verdana" w:eastAsiaTheme="minorEastAsia" w:hAnsi="Verdana"/>
          <w:sz w:val="16"/>
          <w:szCs w:val="16"/>
        </w:rPr>
        <w:t>van toezichthouders zien bij de behandeling van handhavingsverzoeken: het betrokken worden bij private belangen</w:t>
      </w:r>
      <w:r w:rsidR="003852D4" w:rsidRPr="00E570CF">
        <w:rPr>
          <w:rFonts w:ascii="Verdana" w:eastAsiaTheme="minorEastAsia" w:hAnsi="Verdana"/>
          <w:sz w:val="16"/>
          <w:szCs w:val="16"/>
        </w:rPr>
        <w:t xml:space="preserve"> en conflicten</w:t>
      </w:r>
      <w:r w:rsidR="006725E0" w:rsidRPr="00E570CF">
        <w:rPr>
          <w:rFonts w:ascii="Verdana" w:eastAsiaTheme="minorEastAsia" w:hAnsi="Verdana"/>
          <w:sz w:val="16"/>
          <w:szCs w:val="16"/>
        </w:rPr>
        <w:t xml:space="preserve">. Hierdoor dient een toezichthouder zijn capaciteit voor dit soort zaken in te zetten, terwijl hij zelf een beleid met </w:t>
      </w:r>
      <w:r w:rsidR="00EA5910" w:rsidRPr="00E570CF">
        <w:rPr>
          <w:rFonts w:ascii="Verdana" w:eastAsiaTheme="minorEastAsia" w:hAnsi="Verdana"/>
          <w:sz w:val="16"/>
          <w:szCs w:val="16"/>
        </w:rPr>
        <w:t xml:space="preserve">wellicht totaal andere </w:t>
      </w:r>
      <w:r w:rsidR="006725E0" w:rsidRPr="00E570CF">
        <w:rPr>
          <w:rFonts w:ascii="Verdana" w:eastAsiaTheme="minorEastAsia" w:hAnsi="Verdana"/>
          <w:sz w:val="16"/>
          <w:szCs w:val="16"/>
        </w:rPr>
        <w:t>handhavingsprioriteiten heeft ontwikkeld</w:t>
      </w:r>
      <w:r w:rsidR="00E94672" w:rsidRPr="00E570CF">
        <w:rPr>
          <w:rFonts w:ascii="Verdana" w:eastAsiaTheme="minorEastAsia" w:hAnsi="Verdana"/>
          <w:sz w:val="16"/>
          <w:szCs w:val="16"/>
        </w:rPr>
        <w:t xml:space="preserve">. </w:t>
      </w:r>
      <w:r w:rsidR="00136339" w:rsidRPr="00E570CF">
        <w:rPr>
          <w:rFonts w:ascii="Verdana" w:eastAsiaTheme="minorEastAsia" w:hAnsi="Verdana"/>
          <w:sz w:val="16"/>
          <w:szCs w:val="16"/>
        </w:rPr>
        <w:t xml:space="preserve">De toezichthouder moet echter wel handhavingsverzoeken juridisch correct behandelen, wat nu niet altijd gebeurt. </w:t>
      </w:r>
      <w:r w:rsidR="006725E0" w:rsidRPr="00E570CF">
        <w:rPr>
          <w:rFonts w:ascii="Verdana" w:hAnsi="Verdana"/>
          <w:i/>
          <w:sz w:val="16"/>
          <w:szCs w:val="16"/>
        </w:rPr>
        <w:t xml:space="preserve">De centrale vraag in dit artikel is </w:t>
      </w:r>
      <w:r w:rsidR="00136339" w:rsidRPr="00E570CF">
        <w:rPr>
          <w:rFonts w:ascii="Verdana" w:hAnsi="Verdana"/>
          <w:i/>
          <w:sz w:val="16"/>
          <w:szCs w:val="16"/>
        </w:rPr>
        <w:t xml:space="preserve">daarom </w:t>
      </w:r>
      <w:r w:rsidR="006725E0" w:rsidRPr="00E570CF">
        <w:rPr>
          <w:rFonts w:ascii="Verdana" w:hAnsi="Verdana"/>
          <w:i/>
          <w:sz w:val="16"/>
          <w:szCs w:val="16"/>
        </w:rPr>
        <w:t>hoe de behandeling van handhavingsverzoeken bij toezichthouders kan worden verbeterd.</w:t>
      </w:r>
      <w:r w:rsidR="006725E0" w:rsidRPr="00E570CF">
        <w:rPr>
          <w:rStyle w:val="Voetnootmarkering"/>
          <w:rFonts w:ascii="Verdana" w:hAnsi="Verdana" w:cs="Arial"/>
          <w:i/>
          <w:sz w:val="16"/>
          <w:szCs w:val="16"/>
        </w:rPr>
        <w:footnoteReference w:id="1"/>
      </w:r>
      <w:r w:rsidR="00223CE9" w:rsidRPr="00E570CF">
        <w:rPr>
          <w:rFonts w:ascii="Verdana" w:eastAsiaTheme="minorEastAsia" w:hAnsi="Verdana"/>
          <w:sz w:val="16"/>
          <w:szCs w:val="16"/>
        </w:rPr>
        <w:br/>
      </w:r>
      <w:r w:rsidR="00FF6D2A" w:rsidRPr="00E570CF">
        <w:rPr>
          <w:rFonts w:ascii="Verdana" w:eastAsiaTheme="minorEastAsia" w:hAnsi="Verdana"/>
          <w:sz w:val="16"/>
          <w:szCs w:val="16"/>
        </w:rPr>
        <w:t xml:space="preserve"> </w:t>
      </w:r>
      <w:r w:rsidR="00FF6D2A" w:rsidRPr="00E570CF">
        <w:rPr>
          <w:rFonts w:ascii="Verdana" w:eastAsiaTheme="minorEastAsia" w:hAnsi="Verdana"/>
          <w:sz w:val="16"/>
          <w:szCs w:val="16"/>
        </w:rPr>
        <w:tab/>
      </w:r>
      <w:r w:rsidR="006725E0" w:rsidRPr="00E570CF">
        <w:rPr>
          <w:rFonts w:ascii="Verdana" w:eastAsiaTheme="minorEastAsia" w:hAnsi="Verdana"/>
          <w:sz w:val="16"/>
          <w:szCs w:val="16"/>
        </w:rPr>
        <w:t>Onderzoek bij diverse inspecties, zoals de Inspectie voor de Gezondheidszorg, Inspectie van het Onderwijs, Inspectie Leefomgeving en Transport, Nederlandse Voedsel –en Warenautoriteit, Nederlandse mededingingsautoriteit (nu ACM)</w:t>
      </w:r>
      <w:r w:rsidR="006725E0" w:rsidRPr="00E570CF">
        <w:rPr>
          <w:rStyle w:val="Voetnootmarkering"/>
          <w:rFonts w:ascii="Verdana" w:eastAsiaTheme="minorEastAsia" w:hAnsi="Verdana"/>
          <w:sz w:val="16"/>
          <w:szCs w:val="16"/>
        </w:rPr>
        <w:footnoteReference w:id="2"/>
      </w:r>
      <w:r w:rsidR="006725E0" w:rsidRPr="00E570CF">
        <w:rPr>
          <w:rFonts w:ascii="Verdana" w:eastAsiaTheme="minorEastAsia" w:hAnsi="Verdana"/>
          <w:sz w:val="16"/>
          <w:szCs w:val="16"/>
        </w:rPr>
        <w:t xml:space="preserve"> laat zien dat er steeds meer handhavingsverzoeken komen</w:t>
      </w:r>
      <w:r w:rsidR="001B4DA6" w:rsidRPr="00E570CF">
        <w:rPr>
          <w:rFonts w:ascii="Verdana" w:eastAsiaTheme="minorEastAsia" w:hAnsi="Verdana"/>
          <w:sz w:val="16"/>
          <w:szCs w:val="16"/>
        </w:rPr>
        <w:t xml:space="preserve"> en dat er tegelijkertijd veel aspecten in de behandeling ervan voor verbetering vatbaar zijn. H</w:t>
      </w:r>
      <w:r w:rsidR="00FB0EF4" w:rsidRPr="00E570CF">
        <w:rPr>
          <w:rFonts w:ascii="Verdana" w:hAnsi="Verdana" w:cs="Times New Roman"/>
          <w:sz w:val="16"/>
          <w:szCs w:val="16"/>
        </w:rPr>
        <w:t xml:space="preserve">et bestuursorgaan, dat als gevolg van het handhavingsverzoek ineens hoofdrolspeler wordt op </w:t>
      </w:r>
      <w:r w:rsidR="001B4DA6" w:rsidRPr="00E570CF">
        <w:rPr>
          <w:rFonts w:ascii="Verdana" w:hAnsi="Verdana" w:cs="Times New Roman"/>
          <w:sz w:val="16"/>
          <w:szCs w:val="16"/>
        </w:rPr>
        <w:t xml:space="preserve">een strijdtoneel van verzoeker en vermeende overtreder, zou met </w:t>
      </w:r>
      <w:r w:rsidR="001B4DA6" w:rsidRPr="00E570CF">
        <w:rPr>
          <w:rFonts w:ascii="Verdana" w:hAnsi="Verdana"/>
          <w:sz w:val="16"/>
          <w:szCs w:val="16"/>
        </w:rPr>
        <w:t>verbetering van de kwalificatie van het verzoek, haar eigen rol en de inzet van informele instrumenten, het strijdtoneel wat kunnen inperken</w:t>
      </w:r>
      <w:r w:rsidR="007E4E74" w:rsidRPr="00E570CF">
        <w:rPr>
          <w:rFonts w:ascii="Verdana" w:hAnsi="Verdana"/>
          <w:sz w:val="16"/>
          <w:szCs w:val="16"/>
        </w:rPr>
        <w:t xml:space="preserve"> en haar knelpunten kunnen oplossen</w:t>
      </w:r>
      <w:r w:rsidR="001B4DA6" w:rsidRPr="00E570CF">
        <w:rPr>
          <w:rFonts w:ascii="Verdana" w:hAnsi="Verdana"/>
          <w:sz w:val="16"/>
          <w:szCs w:val="16"/>
        </w:rPr>
        <w:t xml:space="preserve">. </w:t>
      </w:r>
      <w:r w:rsidR="007E4E74" w:rsidRPr="00E570CF">
        <w:rPr>
          <w:rFonts w:ascii="Verdana" w:hAnsi="Verdana"/>
          <w:sz w:val="16"/>
          <w:szCs w:val="16"/>
        </w:rPr>
        <w:br/>
        <w:t>Dit is wenselijk</w:t>
      </w:r>
      <w:r w:rsidR="001B4DA6" w:rsidRPr="00E570CF">
        <w:rPr>
          <w:rFonts w:ascii="Verdana" w:hAnsi="Verdana"/>
          <w:sz w:val="16"/>
          <w:szCs w:val="16"/>
        </w:rPr>
        <w:t>, want het gaat hier om een strijdtoneel waar</w:t>
      </w:r>
      <w:r w:rsidR="00EA5910" w:rsidRPr="00E570CF">
        <w:rPr>
          <w:rFonts w:ascii="Verdana" w:hAnsi="Verdana"/>
          <w:sz w:val="16"/>
          <w:szCs w:val="16"/>
        </w:rPr>
        <w:t>op</w:t>
      </w:r>
      <w:r w:rsidR="001B4DA6" w:rsidRPr="00E570CF">
        <w:rPr>
          <w:rFonts w:ascii="Verdana" w:hAnsi="Verdana"/>
          <w:sz w:val="16"/>
          <w:szCs w:val="16"/>
        </w:rPr>
        <w:t xml:space="preserve"> geen van de partijen zich graag bevindt, </w:t>
      </w:r>
      <w:r w:rsidR="008D5F7B" w:rsidRPr="00E570CF">
        <w:rPr>
          <w:rFonts w:ascii="Verdana" w:hAnsi="Verdana"/>
          <w:sz w:val="16"/>
          <w:szCs w:val="16"/>
        </w:rPr>
        <w:t>ma</w:t>
      </w:r>
      <w:r w:rsidR="007E4E74" w:rsidRPr="00E570CF">
        <w:rPr>
          <w:rFonts w:ascii="Verdana" w:hAnsi="Verdana"/>
          <w:sz w:val="16"/>
          <w:szCs w:val="16"/>
        </w:rPr>
        <w:t>a</w:t>
      </w:r>
      <w:r w:rsidR="008D5F7B" w:rsidRPr="00E570CF">
        <w:rPr>
          <w:rFonts w:ascii="Verdana" w:hAnsi="Verdana"/>
          <w:sz w:val="16"/>
          <w:szCs w:val="16"/>
        </w:rPr>
        <w:t xml:space="preserve">r dat wel moet voldoen aan </w:t>
      </w:r>
      <w:r w:rsidR="007E4E74" w:rsidRPr="00E570CF">
        <w:rPr>
          <w:rFonts w:ascii="Verdana" w:hAnsi="Verdana"/>
          <w:sz w:val="16"/>
          <w:szCs w:val="16"/>
        </w:rPr>
        <w:t xml:space="preserve">een </w:t>
      </w:r>
      <w:r w:rsidR="008D5F7B" w:rsidRPr="00E570CF">
        <w:rPr>
          <w:rFonts w:ascii="Verdana" w:hAnsi="Verdana"/>
          <w:sz w:val="16"/>
          <w:szCs w:val="16"/>
        </w:rPr>
        <w:t xml:space="preserve">juridische Awb-kader. </w:t>
      </w:r>
      <w:r w:rsidR="007E4E74" w:rsidRPr="00E570CF">
        <w:rPr>
          <w:rFonts w:ascii="Verdana" w:hAnsi="Verdana"/>
          <w:sz w:val="16"/>
          <w:szCs w:val="16"/>
        </w:rPr>
        <w:t xml:space="preserve">Uit mijn onderzoek blijkt dat </w:t>
      </w:r>
      <w:r w:rsidR="00136339" w:rsidRPr="00E570CF">
        <w:rPr>
          <w:rFonts w:ascii="Verdana" w:hAnsi="Verdana"/>
          <w:sz w:val="16"/>
          <w:szCs w:val="16"/>
        </w:rPr>
        <w:t xml:space="preserve">handhavingsverzoeken </w:t>
      </w:r>
      <w:r w:rsidR="007E4E74" w:rsidRPr="00E570CF">
        <w:rPr>
          <w:rFonts w:ascii="Verdana" w:hAnsi="Verdana"/>
          <w:sz w:val="16"/>
          <w:szCs w:val="16"/>
        </w:rPr>
        <w:t>nu niet altijd conform de Awb word</w:t>
      </w:r>
      <w:r w:rsidR="00136339" w:rsidRPr="00E570CF">
        <w:rPr>
          <w:rFonts w:ascii="Verdana" w:hAnsi="Verdana"/>
          <w:sz w:val="16"/>
          <w:szCs w:val="16"/>
        </w:rPr>
        <w:t xml:space="preserve">en behandeld. Naar mijn oordeel zou dit wel moeten </w:t>
      </w:r>
      <w:r w:rsidR="003852D4" w:rsidRPr="00E570CF">
        <w:rPr>
          <w:rFonts w:ascii="Verdana" w:hAnsi="Verdana"/>
          <w:sz w:val="16"/>
          <w:szCs w:val="16"/>
        </w:rPr>
        <w:t xml:space="preserve">gebeuren </w:t>
      </w:r>
      <w:r w:rsidR="00136339" w:rsidRPr="00E570CF">
        <w:rPr>
          <w:rFonts w:ascii="Verdana" w:hAnsi="Verdana"/>
          <w:sz w:val="16"/>
          <w:szCs w:val="16"/>
        </w:rPr>
        <w:t>en ook mogelijk zijn</w:t>
      </w:r>
      <w:r w:rsidR="003852D4" w:rsidRPr="00E570CF">
        <w:rPr>
          <w:rFonts w:ascii="Verdana" w:hAnsi="Verdana"/>
          <w:sz w:val="16"/>
          <w:szCs w:val="16"/>
        </w:rPr>
        <w:t xml:space="preserve">. </w:t>
      </w:r>
      <w:r w:rsidR="00136339" w:rsidRPr="00E570CF">
        <w:rPr>
          <w:rFonts w:ascii="Verdana" w:hAnsi="Verdana"/>
          <w:sz w:val="16"/>
          <w:szCs w:val="16"/>
        </w:rPr>
        <w:t xml:space="preserve"> </w:t>
      </w:r>
      <w:r w:rsidR="003852D4" w:rsidRPr="00E570CF">
        <w:rPr>
          <w:rFonts w:ascii="Verdana" w:hAnsi="Verdana"/>
          <w:sz w:val="16"/>
          <w:szCs w:val="16"/>
        </w:rPr>
        <w:t xml:space="preserve">Het voorgaande laat ik in dit artikel zien, aan de hand van de onderzoeksresultaten. </w:t>
      </w:r>
      <w:r w:rsidR="007E4E74" w:rsidRPr="00E570CF">
        <w:rPr>
          <w:rFonts w:ascii="Verdana" w:hAnsi="Verdana"/>
          <w:color w:val="343434"/>
          <w:sz w:val="16"/>
          <w:szCs w:val="16"/>
        </w:rPr>
        <w:br/>
      </w:r>
      <w:r w:rsidR="003852D4" w:rsidRPr="00E570CF">
        <w:rPr>
          <w:rFonts w:ascii="Verdana" w:hAnsi="Verdana"/>
          <w:color w:val="343434"/>
          <w:sz w:val="16"/>
          <w:szCs w:val="16"/>
        </w:rPr>
        <w:t xml:space="preserve"> </w:t>
      </w:r>
      <w:r w:rsidR="003852D4" w:rsidRPr="00E570CF">
        <w:rPr>
          <w:rFonts w:ascii="Verdana" w:hAnsi="Verdana"/>
          <w:color w:val="343434"/>
          <w:sz w:val="16"/>
          <w:szCs w:val="16"/>
        </w:rPr>
        <w:tab/>
        <w:t>B</w:t>
      </w:r>
      <w:r w:rsidR="001B4DA6" w:rsidRPr="00E570CF">
        <w:rPr>
          <w:rFonts w:ascii="Verdana" w:hAnsi="Verdana"/>
          <w:color w:val="343434"/>
          <w:sz w:val="16"/>
          <w:szCs w:val="16"/>
        </w:rPr>
        <w:t xml:space="preserve">ovenstaande centrale vraag </w:t>
      </w:r>
      <w:r w:rsidR="003852D4" w:rsidRPr="00E570CF">
        <w:rPr>
          <w:rFonts w:ascii="Verdana" w:hAnsi="Verdana"/>
          <w:color w:val="343434"/>
          <w:sz w:val="16"/>
          <w:szCs w:val="16"/>
        </w:rPr>
        <w:t xml:space="preserve">is namelijk </w:t>
      </w:r>
      <w:r w:rsidR="005C6517" w:rsidRPr="00E570CF">
        <w:rPr>
          <w:rFonts w:ascii="Verdana" w:hAnsi="Verdana"/>
          <w:color w:val="343434"/>
          <w:sz w:val="16"/>
          <w:szCs w:val="16"/>
        </w:rPr>
        <w:t xml:space="preserve">beantwoord door onderzoek te doen </w:t>
      </w:r>
      <w:r w:rsidR="00D52F13" w:rsidRPr="00E570CF">
        <w:rPr>
          <w:rFonts w:ascii="Verdana" w:hAnsi="Verdana"/>
          <w:color w:val="343434"/>
          <w:sz w:val="16"/>
          <w:szCs w:val="16"/>
        </w:rPr>
        <w:t xml:space="preserve">vanuit een </w:t>
      </w:r>
      <w:r w:rsidR="001B4DA6" w:rsidRPr="00E570CF">
        <w:rPr>
          <w:rFonts w:ascii="Verdana" w:hAnsi="Verdana"/>
          <w:color w:val="343434"/>
          <w:sz w:val="16"/>
          <w:szCs w:val="16"/>
        </w:rPr>
        <w:t xml:space="preserve">juridisch </w:t>
      </w:r>
      <w:r w:rsidR="00FF6D2A" w:rsidRPr="00E570CF">
        <w:rPr>
          <w:rFonts w:ascii="Verdana" w:hAnsi="Verdana"/>
          <w:color w:val="343434"/>
          <w:sz w:val="16"/>
          <w:szCs w:val="16"/>
        </w:rPr>
        <w:t xml:space="preserve">kader, van waaruit aandachtspunten zijn geformuleerd (zie kader) </w:t>
      </w:r>
      <w:r w:rsidR="00EA5910" w:rsidRPr="00E570CF">
        <w:rPr>
          <w:rFonts w:ascii="Verdana" w:hAnsi="Verdana"/>
          <w:color w:val="343434"/>
          <w:sz w:val="16"/>
          <w:szCs w:val="16"/>
        </w:rPr>
        <w:t>Vervolgens is de huidige praktijk onderzocht door empirisch onderzoek</w:t>
      </w:r>
      <w:r w:rsidR="00EA5910" w:rsidRPr="00E570CF">
        <w:rPr>
          <w:rStyle w:val="Voetnootmarkering"/>
          <w:rFonts w:ascii="Verdana" w:hAnsi="Verdana"/>
          <w:sz w:val="16"/>
          <w:szCs w:val="16"/>
        </w:rPr>
        <w:footnoteReference w:id="3"/>
      </w:r>
      <w:r w:rsidR="00EA5910" w:rsidRPr="00E570CF">
        <w:rPr>
          <w:rFonts w:ascii="Verdana" w:hAnsi="Verdana"/>
          <w:sz w:val="16"/>
          <w:szCs w:val="16"/>
        </w:rPr>
        <w:t xml:space="preserve"> </w:t>
      </w:r>
      <w:r w:rsidR="00FF6D2A" w:rsidRPr="00E570CF">
        <w:rPr>
          <w:rFonts w:ascii="Verdana" w:hAnsi="Verdana"/>
          <w:sz w:val="16"/>
          <w:szCs w:val="16"/>
        </w:rPr>
        <w:t xml:space="preserve">bij </w:t>
      </w:r>
      <w:r w:rsidR="00FF6D2A" w:rsidRPr="00E570CF">
        <w:rPr>
          <w:rFonts w:ascii="Verdana" w:hAnsi="Verdana"/>
          <w:color w:val="343434"/>
          <w:sz w:val="16"/>
          <w:szCs w:val="16"/>
        </w:rPr>
        <w:t xml:space="preserve">toezichthouders </w:t>
      </w:r>
      <w:r w:rsidR="00D52F13" w:rsidRPr="00E570CF">
        <w:rPr>
          <w:rFonts w:ascii="Verdana" w:hAnsi="Verdana"/>
          <w:sz w:val="16"/>
          <w:szCs w:val="16"/>
        </w:rPr>
        <w:t>naar de huidige praktijk van de behandeling van het handhavingsverzoek</w:t>
      </w:r>
      <w:r w:rsidR="00ED585F" w:rsidRPr="00E570CF">
        <w:rPr>
          <w:rFonts w:ascii="Verdana" w:hAnsi="Verdana"/>
          <w:sz w:val="16"/>
          <w:szCs w:val="16"/>
        </w:rPr>
        <w:t xml:space="preserve"> (</w:t>
      </w:r>
      <w:r w:rsidR="00FF6D2A" w:rsidRPr="00E570CF">
        <w:rPr>
          <w:rFonts w:ascii="Verdana" w:hAnsi="Verdana"/>
          <w:sz w:val="16"/>
          <w:szCs w:val="16"/>
        </w:rPr>
        <w:t>paragraaf 1 en 2)</w:t>
      </w:r>
      <w:r w:rsidR="005C6517" w:rsidRPr="00E570CF">
        <w:rPr>
          <w:rFonts w:ascii="Verdana" w:hAnsi="Verdana"/>
          <w:sz w:val="16"/>
          <w:szCs w:val="16"/>
        </w:rPr>
        <w:t>.</w:t>
      </w:r>
      <w:r w:rsidR="00945CF6" w:rsidRPr="00E570CF">
        <w:rPr>
          <w:rStyle w:val="Voetnootmarkering"/>
          <w:rFonts w:ascii="Verdana" w:hAnsi="Verdana"/>
          <w:sz w:val="16"/>
          <w:szCs w:val="16"/>
        </w:rPr>
        <w:footnoteReference w:id="4"/>
      </w:r>
      <w:r w:rsidR="005C6517" w:rsidRPr="00E570CF">
        <w:rPr>
          <w:rFonts w:ascii="Verdana" w:hAnsi="Verdana"/>
          <w:sz w:val="16"/>
          <w:szCs w:val="16"/>
        </w:rPr>
        <w:t xml:space="preserve"> </w:t>
      </w:r>
      <w:r w:rsidR="00FF6D2A" w:rsidRPr="00E570CF">
        <w:rPr>
          <w:rFonts w:ascii="Verdana" w:hAnsi="Verdana"/>
          <w:sz w:val="16"/>
          <w:szCs w:val="16"/>
        </w:rPr>
        <w:t xml:space="preserve">Tevens worden de grootste knelpunten beschreven in paragraaf 3. Vervolgens wordt naar verklaringen gezocht voor de verschillen tussen de toezichthouders (paragraaf 4). </w:t>
      </w:r>
      <w:r w:rsidR="005C6517" w:rsidRPr="00E570CF">
        <w:rPr>
          <w:rFonts w:ascii="Verdana" w:hAnsi="Verdana"/>
          <w:sz w:val="16"/>
          <w:szCs w:val="16"/>
        </w:rPr>
        <w:t xml:space="preserve">Daarna </w:t>
      </w:r>
      <w:r w:rsidR="00FF6D2A" w:rsidRPr="00E570CF">
        <w:rPr>
          <w:rFonts w:ascii="Verdana" w:hAnsi="Verdana"/>
          <w:sz w:val="16"/>
          <w:szCs w:val="16"/>
        </w:rPr>
        <w:t>volgende de conclusie</w:t>
      </w:r>
      <w:r w:rsidR="00ED585F" w:rsidRPr="00E570CF">
        <w:rPr>
          <w:rFonts w:ascii="Verdana" w:hAnsi="Verdana"/>
          <w:sz w:val="16"/>
          <w:szCs w:val="16"/>
        </w:rPr>
        <w:t>s</w:t>
      </w:r>
      <w:r w:rsidR="00FF6D2A" w:rsidRPr="00E570CF">
        <w:rPr>
          <w:rFonts w:ascii="Verdana" w:hAnsi="Verdana"/>
          <w:sz w:val="16"/>
          <w:szCs w:val="16"/>
        </w:rPr>
        <w:t xml:space="preserve"> en </w:t>
      </w:r>
      <w:r w:rsidR="005C6517" w:rsidRPr="00E570CF">
        <w:rPr>
          <w:rFonts w:ascii="Verdana" w:hAnsi="Verdana"/>
          <w:sz w:val="16"/>
          <w:szCs w:val="16"/>
        </w:rPr>
        <w:t xml:space="preserve">aanbevelingen </w:t>
      </w:r>
      <w:r w:rsidR="00ED585F" w:rsidRPr="00E570CF">
        <w:rPr>
          <w:rFonts w:ascii="Verdana" w:hAnsi="Verdana"/>
          <w:sz w:val="16"/>
          <w:szCs w:val="16"/>
        </w:rPr>
        <w:t>(</w:t>
      </w:r>
      <w:r w:rsidR="00FF6D2A" w:rsidRPr="00E570CF">
        <w:rPr>
          <w:rFonts w:ascii="Verdana" w:hAnsi="Verdana"/>
          <w:sz w:val="16"/>
          <w:szCs w:val="16"/>
        </w:rPr>
        <w:t xml:space="preserve">paragraaf 5). Afgesloten wordt met paragraaf 6, waarin alle aanbevelingen op een rijtje als een checklist voor toezichthouders worden gepresenteerd. </w:t>
      </w:r>
    </w:p>
    <w:p w:rsidR="007211B7" w:rsidRPr="00E570CF" w:rsidRDefault="007211B7" w:rsidP="003852D4">
      <w:pPr>
        <w:pStyle w:val="Geenafstand"/>
        <w:rPr>
          <w:rFonts w:eastAsiaTheme="minorEastAsia"/>
          <w:b/>
          <w:color w:val="343434"/>
        </w:rPr>
      </w:pPr>
    </w:p>
    <w:p w:rsidR="003852D4" w:rsidRPr="00E570CF" w:rsidRDefault="001B4DA6" w:rsidP="003852D4">
      <w:pPr>
        <w:pStyle w:val="Geenafstand"/>
        <w:rPr>
          <w:rFonts w:ascii="Verdana" w:hAnsi="Verdana"/>
          <w:sz w:val="16"/>
          <w:szCs w:val="16"/>
        </w:rPr>
      </w:pPr>
      <w:r w:rsidRPr="00E570CF">
        <w:rPr>
          <w:rFonts w:eastAsiaTheme="minorEastAsia"/>
          <w:b/>
          <w:color w:val="343434"/>
        </w:rPr>
        <w:lastRenderedPageBreak/>
        <w:t>1.</w:t>
      </w:r>
      <w:r w:rsidR="00C94A3C" w:rsidRPr="00E570CF">
        <w:rPr>
          <w:rFonts w:eastAsiaTheme="minorEastAsia"/>
          <w:b/>
          <w:color w:val="343434"/>
        </w:rPr>
        <w:t xml:space="preserve"> </w:t>
      </w:r>
      <w:bookmarkStart w:id="0" w:name="_Toc226693840"/>
      <w:bookmarkStart w:id="1" w:name="_Toc226951047"/>
      <w:bookmarkStart w:id="2" w:name="_Toc355884635"/>
      <w:r w:rsidR="002B1640" w:rsidRPr="00E570CF">
        <w:rPr>
          <w:rFonts w:eastAsiaTheme="minorEastAsia"/>
          <w:b/>
          <w:color w:val="343434"/>
        </w:rPr>
        <w:t>De praktijk van toezichthouders</w:t>
      </w:r>
      <w:r w:rsidR="00E25F2F" w:rsidRPr="00E570CF">
        <w:rPr>
          <w:rFonts w:eastAsiaTheme="minorEastAsia"/>
          <w:b/>
          <w:color w:val="343434"/>
        </w:rPr>
        <w:br/>
      </w:r>
      <w:bookmarkEnd w:id="0"/>
      <w:bookmarkEnd w:id="1"/>
      <w:bookmarkEnd w:id="2"/>
      <w:r w:rsidR="00C94A3C" w:rsidRPr="00E570CF">
        <w:rPr>
          <w:rFonts w:ascii="Verdana" w:hAnsi="Verdana"/>
          <w:sz w:val="16"/>
          <w:szCs w:val="16"/>
        </w:rPr>
        <w:t xml:space="preserve">Een handhavingsverzoek is een </w:t>
      </w:r>
      <w:r w:rsidR="00664A2A" w:rsidRPr="00E570CF">
        <w:rPr>
          <w:rFonts w:ascii="Verdana" w:hAnsi="Verdana"/>
          <w:sz w:val="16"/>
          <w:szCs w:val="16"/>
        </w:rPr>
        <w:t xml:space="preserve">verzoek </w:t>
      </w:r>
      <w:r w:rsidR="00C94A3C" w:rsidRPr="00E570CF">
        <w:rPr>
          <w:rFonts w:ascii="Verdana" w:hAnsi="Verdana"/>
          <w:sz w:val="16"/>
          <w:szCs w:val="16"/>
        </w:rPr>
        <w:t xml:space="preserve">aan een bestuursorgaan om gebruik te maken van zijn handhavende bevoegdheden. </w:t>
      </w:r>
      <w:r w:rsidR="005C6517" w:rsidRPr="00E570CF">
        <w:rPr>
          <w:rFonts w:ascii="Verdana" w:hAnsi="Verdana"/>
          <w:sz w:val="16"/>
          <w:szCs w:val="16"/>
        </w:rPr>
        <w:t>Om een verzoek als hand</w:t>
      </w:r>
      <w:r w:rsidR="00EA5910" w:rsidRPr="00E570CF">
        <w:rPr>
          <w:rFonts w:ascii="Verdana" w:hAnsi="Verdana"/>
          <w:sz w:val="16"/>
          <w:szCs w:val="16"/>
        </w:rPr>
        <w:t>havingsverzoek te kwalificeren d</w:t>
      </w:r>
      <w:r w:rsidR="005C6517" w:rsidRPr="00E570CF">
        <w:rPr>
          <w:rFonts w:ascii="Verdana" w:hAnsi="Verdana"/>
          <w:sz w:val="16"/>
          <w:szCs w:val="16"/>
        </w:rPr>
        <w:t xml:space="preserve">ient </w:t>
      </w:r>
      <w:r w:rsidR="00EA5910" w:rsidRPr="00E570CF">
        <w:rPr>
          <w:rFonts w:ascii="Verdana" w:hAnsi="Verdana"/>
          <w:sz w:val="16"/>
          <w:szCs w:val="16"/>
        </w:rPr>
        <w:t xml:space="preserve">het </w:t>
      </w:r>
      <w:r w:rsidR="005C6517" w:rsidRPr="00E570CF">
        <w:rPr>
          <w:rFonts w:ascii="Verdana" w:hAnsi="Verdana"/>
          <w:sz w:val="16"/>
          <w:szCs w:val="16"/>
        </w:rPr>
        <w:t>aan bepaalde criteria</w:t>
      </w:r>
      <w:r w:rsidR="00EA5910" w:rsidRPr="00E570CF">
        <w:rPr>
          <w:rFonts w:ascii="Verdana" w:hAnsi="Verdana"/>
          <w:sz w:val="16"/>
          <w:szCs w:val="16"/>
        </w:rPr>
        <w:t xml:space="preserve"> uit artikel 1:3 Awb </w:t>
      </w:r>
      <w:r w:rsidR="00113FF8" w:rsidRPr="00E570CF">
        <w:rPr>
          <w:rFonts w:ascii="Verdana" w:hAnsi="Verdana"/>
          <w:sz w:val="16"/>
          <w:szCs w:val="16"/>
        </w:rPr>
        <w:t>en  jurisprudentie</w:t>
      </w:r>
      <w:r w:rsidR="00113FF8" w:rsidRPr="00E570CF">
        <w:rPr>
          <w:rStyle w:val="Voetnootmarkering"/>
          <w:rFonts w:ascii="Verdana" w:eastAsiaTheme="majorEastAsia" w:hAnsi="Verdana" w:cs="Arial"/>
          <w:sz w:val="16"/>
          <w:szCs w:val="16"/>
        </w:rPr>
        <w:footnoteReference w:id="5"/>
      </w:r>
      <w:r w:rsidR="00EA5910" w:rsidRPr="00E570CF">
        <w:rPr>
          <w:rFonts w:ascii="Verdana" w:hAnsi="Verdana"/>
          <w:sz w:val="16"/>
          <w:szCs w:val="16"/>
        </w:rPr>
        <w:t xml:space="preserve"> te voldoen. Zo moet er s</w:t>
      </w:r>
      <w:r w:rsidR="005C6517" w:rsidRPr="00E570CF">
        <w:rPr>
          <w:rFonts w:ascii="Verdana" w:hAnsi="Verdana"/>
          <w:sz w:val="16"/>
          <w:szCs w:val="16"/>
        </w:rPr>
        <w:t>prake zijn van een concrete aanvraag, het moet gaan om een verzoek van een belanghebbende</w:t>
      </w:r>
      <w:r w:rsidR="00EA5910" w:rsidRPr="00E570CF">
        <w:rPr>
          <w:rFonts w:ascii="Verdana" w:hAnsi="Verdana"/>
          <w:sz w:val="16"/>
          <w:szCs w:val="16"/>
        </w:rPr>
        <w:t xml:space="preserve"> en tot slot moet </w:t>
      </w:r>
      <w:r w:rsidR="005C6517" w:rsidRPr="00E570CF">
        <w:rPr>
          <w:rFonts w:ascii="Verdana" w:hAnsi="Verdana"/>
          <w:sz w:val="16"/>
          <w:szCs w:val="16"/>
        </w:rPr>
        <w:t xml:space="preserve">het verzoek gericht zijn aan een bevoegde instantie. </w:t>
      </w:r>
      <w:r w:rsidR="005C6517" w:rsidRPr="00E570CF">
        <w:rPr>
          <w:rFonts w:ascii="Verdana" w:hAnsi="Verdana"/>
          <w:sz w:val="16"/>
          <w:szCs w:val="16"/>
        </w:rPr>
        <w:br/>
      </w:r>
    </w:p>
    <w:p w:rsidR="00EA5910" w:rsidRPr="00E570CF" w:rsidRDefault="00223CE9" w:rsidP="003852D4">
      <w:pPr>
        <w:pStyle w:val="Geenafstand"/>
        <w:rPr>
          <w:rFonts w:ascii="Verdana" w:hAnsi="Verdana"/>
          <w:sz w:val="16"/>
          <w:szCs w:val="16"/>
        </w:rPr>
      </w:pPr>
      <w:r w:rsidRPr="00E570CF">
        <w:rPr>
          <w:rFonts w:ascii="Verdana" w:hAnsi="Verdana"/>
          <w:sz w:val="16"/>
          <w:szCs w:val="16"/>
        </w:rPr>
        <w:t xml:space="preserve">Hoe deze criteria getoetst moeten worden </w:t>
      </w:r>
      <w:r w:rsidR="00E94672" w:rsidRPr="00E570CF">
        <w:rPr>
          <w:rFonts w:ascii="Verdana" w:hAnsi="Verdana"/>
          <w:sz w:val="16"/>
          <w:szCs w:val="16"/>
        </w:rPr>
        <w:t xml:space="preserve">en het handhavingsverzoek behandeld moet worden, </w:t>
      </w:r>
      <w:r w:rsidRPr="00E570CF">
        <w:rPr>
          <w:rFonts w:ascii="Verdana" w:hAnsi="Verdana"/>
          <w:sz w:val="16"/>
          <w:szCs w:val="16"/>
        </w:rPr>
        <w:t>is te vinden in de Awb en jurisprudentie.</w:t>
      </w:r>
      <w:r w:rsidR="00E94672" w:rsidRPr="00E570CF">
        <w:rPr>
          <w:rStyle w:val="Voetnootmarkering"/>
          <w:sz w:val="16"/>
          <w:szCs w:val="16"/>
        </w:rPr>
        <w:footnoteReference w:id="6"/>
      </w:r>
      <w:r w:rsidRPr="00E570CF">
        <w:rPr>
          <w:rFonts w:ascii="Verdana" w:hAnsi="Verdana"/>
          <w:sz w:val="16"/>
          <w:szCs w:val="16"/>
        </w:rPr>
        <w:t xml:space="preserve"> </w:t>
      </w:r>
      <w:r w:rsidR="005C6517" w:rsidRPr="00E570CF">
        <w:rPr>
          <w:rFonts w:ascii="Verdana" w:hAnsi="Verdana"/>
          <w:sz w:val="16"/>
          <w:szCs w:val="16"/>
        </w:rPr>
        <w:t xml:space="preserve">Voldoet een binnen gekomen schriftelijk bericht hier niet aan, dan </w:t>
      </w:r>
      <w:r w:rsidR="00113FF8" w:rsidRPr="00E570CF">
        <w:rPr>
          <w:rFonts w:ascii="Verdana" w:hAnsi="Verdana"/>
          <w:sz w:val="16"/>
          <w:szCs w:val="16"/>
        </w:rPr>
        <w:t xml:space="preserve">kan </w:t>
      </w:r>
      <w:r w:rsidR="005C6517" w:rsidRPr="00E570CF">
        <w:rPr>
          <w:rFonts w:ascii="Verdana" w:hAnsi="Verdana"/>
          <w:sz w:val="16"/>
          <w:szCs w:val="16"/>
        </w:rPr>
        <w:t xml:space="preserve">het </w:t>
      </w:r>
      <w:r w:rsidR="00113FF8" w:rsidRPr="00E570CF">
        <w:rPr>
          <w:rFonts w:ascii="Verdana" w:hAnsi="Verdana"/>
          <w:sz w:val="16"/>
          <w:szCs w:val="16"/>
        </w:rPr>
        <w:t xml:space="preserve">bericht </w:t>
      </w:r>
      <w:r w:rsidR="006874B9" w:rsidRPr="00E570CF">
        <w:rPr>
          <w:rFonts w:ascii="Verdana" w:hAnsi="Verdana"/>
          <w:sz w:val="16"/>
          <w:szCs w:val="16"/>
        </w:rPr>
        <w:t>niet als aanvraag</w:t>
      </w:r>
      <w:r w:rsidR="004E3056" w:rsidRPr="00E570CF">
        <w:rPr>
          <w:rFonts w:ascii="Verdana" w:hAnsi="Verdana"/>
          <w:sz w:val="16"/>
          <w:szCs w:val="16"/>
        </w:rPr>
        <w:t xml:space="preserve"> (handhavingsverzoek)</w:t>
      </w:r>
      <w:r w:rsidR="006874B9" w:rsidRPr="00E570CF">
        <w:rPr>
          <w:rFonts w:ascii="Verdana" w:hAnsi="Verdana"/>
          <w:sz w:val="16"/>
          <w:szCs w:val="16"/>
        </w:rPr>
        <w:t xml:space="preserve"> gekwalificeerd worden. </w:t>
      </w:r>
      <w:r w:rsidR="00EC7C4B" w:rsidRPr="00E570CF">
        <w:rPr>
          <w:rFonts w:ascii="Verdana" w:hAnsi="Verdana"/>
          <w:sz w:val="16"/>
          <w:szCs w:val="16"/>
        </w:rPr>
        <w:t>Het bericht kan dan</w:t>
      </w:r>
      <w:r w:rsidR="004E3056" w:rsidRPr="00E570CF">
        <w:rPr>
          <w:rFonts w:ascii="Verdana" w:hAnsi="Verdana"/>
          <w:sz w:val="16"/>
          <w:szCs w:val="16"/>
        </w:rPr>
        <w:t xml:space="preserve"> wel</w:t>
      </w:r>
      <w:r w:rsidR="00EC7C4B" w:rsidRPr="00E570CF">
        <w:rPr>
          <w:rFonts w:ascii="Verdana" w:hAnsi="Verdana"/>
          <w:sz w:val="16"/>
          <w:szCs w:val="16"/>
        </w:rPr>
        <w:t xml:space="preserve"> bijvoorbeeld als melding of signaal worden opgepakt.</w:t>
      </w:r>
      <w:r w:rsidR="005C6517" w:rsidRPr="00E570CF">
        <w:rPr>
          <w:rFonts w:ascii="Verdana" w:hAnsi="Verdana"/>
          <w:sz w:val="16"/>
          <w:szCs w:val="16"/>
        </w:rPr>
        <w:t xml:space="preserve"> Juist dit laatste, de kwalificatie van binnen gekomen berichten, gebeurt niet altijd correct volgens de Awb.</w:t>
      </w:r>
    </w:p>
    <w:p w:rsidR="005C6517" w:rsidRPr="00E570CF" w:rsidRDefault="005C6517" w:rsidP="003852D4">
      <w:pPr>
        <w:pStyle w:val="Geenafstand"/>
        <w:rPr>
          <w:rFonts w:ascii="Verdana" w:hAnsi="Verdana"/>
          <w:sz w:val="16"/>
          <w:szCs w:val="16"/>
        </w:rPr>
      </w:pPr>
      <w:r w:rsidRPr="00E570CF">
        <w:rPr>
          <w:rFonts w:ascii="Verdana" w:hAnsi="Verdana"/>
          <w:sz w:val="16"/>
          <w:szCs w:val="16"/>
        </w:rPr>
        <w:t>I</w:t>
      </w:r>
      <w:r w:rsidR="002B1640" w:rsidRPr="00E570CF">
        <w:rPr>
          <w:rFonts w:ascii="Verdana" w:hAnsi="Verdana"/>
          <w:sz w:val="16"/>
          <w:szCs w:val="16"/>
        </w:rPr>
        <w:t xml:space="preserve">n de praktijk </w:t>
      </w:r>
      <w:r w:rsidR="00EA5910" w:rsidRPr="00E570CF">
        <w:rPr>
          <w:rFonts w:ascii="Verdana" w:hAnsi="Verdana"/>
          <w:sz w:val="16"/>
          <w:szCs w:val="16"/>
        </w:rPr>
        <w:t>ben ik drie niveaus van kwalificatie tegengekomen</w:t>
      </w:r>
      <w:r w:rsidR="00620A2E" w:rsidRPr="00E570CF">
        <w:rPr>
          <w:rFonts w:ascii="Verdana" w:hAnsi="Verdana"/>
          <w:sz w:val="16"/>
          <w:szCs w:val="16"/>
        </w:rPr>
        <w:t xml:space="preserve"> (zie kader 1.1)</w:t>
      </w:r>
      <w:r w:rsidR="00EA5910" w:rsidRPr="00E570CF">
        <w:rPr>
          <w:rFonts w:ascii="Verdana" w:hAnsi="Verdana"/>
          <w:sz w:val="16"/>
          <w:szCs w:val="16"/>
        </w:rPr>
        <w:t xml:space="preserve">, waarbij uit mijn onderzoek blijkt dat enkel nummer 3 de juridische toets kan doorstaan. Nummer 1 en 2 voldoen niet aan het Awb kader. </w:t>
      </w:r>
      <w:r w:rsidR="00620A2E" w:rsidRPr="00E570CF">
        <w:rPr>
          <w:rFonts w:ascii="Verdana" w:hAnsi="Verdana"/>
          <w:sz w:val="16"/>
          <w:szCs w:val="16"/>
        </w:rPr>
        <w:t>Hier</w:t>
      </w:r>
      <w:r w:rsidR="00136339" w:rsidRPr="00E570CF">
        <w:rPr>
          <w:rFonts w:ascii="Verdana" w:hAnsi="Verdana"/>
          <w:sz w:val="16"/>
          <w:szCs w:val="16"/>
        </w:rPr>
        <w:t xml:space="preserve"> wordt in de volgende paragrafen verder op ingegaan. </w:t>
      </w:r>
      <w:r w:rsidR="00620A2E" w:rsidRPr="00E570CF">
        <w:rPr>
          <w:rFonts w:ascii="Verdana" w:hAnsi="Verdana"/>
          <w:sz w:val="16"/>
          <w:szCs w:val="16"/>
        </w:rPr>
        <w:t xml:space="preserve">  </w:t>
      </w:r>
    </w:p>
    <w:p w:rsidR="00620A2E" w:rsidRPr="00E570CF" w:rsidRDefault="0044790D" w:rsidP="00EA5910">
      <w:pPr>
        <w:widowControl w:val="0"/>
        <w:autoSpaceDE w:val="0"/>
        <w:autoSpaceDN w:val="0"/>
        <w:adjustRightInd w:val="0"/>
        <w:spacing w:after="380" w:line="240" w:lineRule="auto"/>
        <w:rPr>
          <w:rFonts w:ascii="Verdana" w:hAnsi="Verdana"/>
          <w:sz w:val="16"/>
          <w:szCs w:val="16"/>
        </w:rPr>
      </w:pPr>
      <w:r w:rsidRPr="0044790D">
        <w:rPr>
          <w:rFonts w:ascii="Verdana" w:hAnsi="Verdana"/>
          <w:noProof/>
          <w:sz w:val="16"/>
          <w:szCs w:val="16"/>
          <w:lang w:val="en-US" w:eastAsia="nl-NL"/>
        </w:rPr>
        <w:pict>
          <v:shape id="Tekstvak 1" o:spid="_x0000_s1027" type="#_x0000_t202" style="position:absolute;margin-left:0;margin-top:5.9pt;width:41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" filled="f" strokecolor="black [3213]" strokeweight="1pt">
            <v:textbox>
              <w:txbxContent>
                <w:p w:rsidR="003852D4" w:rsidRPr="003852D4" w:rsidRDefault="003852D4" w:rsidP="00620A2E">
                  <w:pPr>
                    <w:pStyle w:val="Geenafstand"/>
                    <w:rPr>
                      <w:rFonts w:ascii="Verdana" w:hAnsi="Verdana"/>
                      <w:b/>
                      <w:sz w:val="16"/>
                      <w:szCs w:val="16"/>
                    </w:rPr>
                  </w:pPr>
                  <w:r w:rsidRPr="003852D4">
                    <w:rPr>
                      <w:rFonts w:ascii="Verdana" w:hAnsi="Verdana"/>
                      <w:b/>
                      <w:sz w:val="16"/>
                      <w:szCs w:val="16"/>
                    </w:rPr>
                    <w:t>1.1 Niveaus van kwalificatie</w:t>
                  </w:r>
                </w:p>
                <w:p w:rsidR="003852D4" w:rsidRPr="003852D4" w:rsidRDefault="003852D4" w:rsidP="00620A2E">
                  <w:pPr>
                    <w:pStyle w:val="Geenafstand"/>
                    <w:numPr>
                      <w:ilvl w:val="0"/>
                      <w:numId w:val="38"/>
                    </w:numPr>
                    <w:rPr>
                      <w:rFonts w:ascii="Verdana" w:hAnsi="Verdana"/>
                      <w:sz w:val="16"/>
                      <w:szCs w:val="16"/>
                    </w:rPr>
                  </w:pPr>
                  <w:r w:rsidRPr="003852D4">
                    <w:rPr>
                      <w:rFonts w:ascii="Verdana" w:hAnsi="Verdana"/>
                      <w:sz w:val="16"/>
                      <w:szCs w:val="16"/>
                    </w:rPr>
                    <w:t xml:space="preserve">Sommige toezichthouders kwalificeren berichten </w:t>
                  </w:r>
                  <w:r w:rsidRPr="003852D4">
                    <w:rPr>
                      <w:rFonts w:ascii="Verdana" w:hAnsi="Verdana"/>
                      <w:b/>
                      <w:sz w:val="16"/>
                      <w:szCs w:val="16"/>
                    </w:rPr>
                    <w:t>nooit</w:t>
                  </w:r>
                  <w:r w:rsidRPr="003852D4">
                    <w:rPr>
                      <w:rFonts w:ascii="Verdana" w:hAnsi="Verdana"/>
                      <w:sz w:val="16"/>
                      <w:szCs w:val="16"/>
                    </w:rPr>
                    <w:t xml:space="preserve"> als handhavingsverzoek; deze toezichthouders hanteren het handhavingsverzoek niet. </w:t>
                  </w:r>
                </w:p>
                <w:p w:rsidR="003852D4" w:rsidRPr="003852D4" w:rsidRDefault="003852D4" w:rsidP="00620A2E">
                  <w:pPr>
                    <w:pStyle w:val="Geenafstand"/>
                    <w:numPr>
                      <w:ilvl w:val="0"/>
                      <w:numId w:val="38"/>
                    </w:numPr>
                    <w:rPr>
                      <w:rFonts w:ascii="Verdana" w:hAnsi="Verdana"/>
                      <w:sz w:val="16"/>
                      <w:szCs w:val="16"/>
                    </w:rPr>
                  </w:pPr>
                  <w:r w:rsidRPr="003852D4">
                    <w:rPr>
                      <w:rFonts w:ascii="Verdana" w:hAnsi="Verdana"/>
                      <w:sz w:val="16"/>
                      <w:szCs w:val="16"/>
                    </w:rPr>
                    <w:t xml:space="preserve">Sommige toezichthouders kwalificeren </w:t>
                  </w:r>
                  <w:r w:rsidRPr="003852D4">
                    <w:rPr>
                      <w:rFonts w:ascii="Verdana" w:hAnsi="Verdana"/>
                      <w:b/>
                      <w:sz w:val="16"/>
                      <w:szCs w:val="16"/>
                    </w:rPr>
                    <w:t>zonder duidelijke procedure of juist op een te strikte manier</w:t>
                  </w:r>
                  <w:r w:rsidRPr="003852D4">
                    <w:rPr>
                      <w:rFonts w:ascii="Verdana" w:hAnsi="Verdana"/>
                      <w:sz w:val="16"/>
                      <w:szCs w:val="16"/>
                    </w:rPr>
                    <w:t xml:space="preserve">, waardoor de kwalificatie niet voldoet aan de </w:t>
                  </w:r>
                  <w:proofErr w:type="spellStart"/>
                  <w:r w:rsidRPr="003852D4">
                    <w:rPr>
                      <w:rFonts w:ascii="Verdana" w:hAnsi="Verdana"/>
                      <w:sz w:val="16"/>
                      <w:szCs w:val="16"/>
                    </w:rPr>
                    <w:t>Awb</w:t>
                  </w:r>
                  <w:proofErr w:type="spellEnd"/>
                  <w:r w:rsidRPr="003852D4">
                    <w:rPr>
                      <w:rFonts w:ascii="Verdana" w:hAnsi="Verdana"/>
                      <w:sz w:val="16"/>
                      <w:szCs w:val="16"/>
                    </w:rPr>
                    <w:t xml:space="preserve">. Het gevolg is dat de meeste berichten, die eigenlijk als handhavingsverzoek gekwalificeerd moeten worden, als signaal of melding worden afgedaan. </w:t>
                  </w:r>
                </w:p>
                <w:p w:rsidR="003852D4" w:rsidRPr="003852D4" w:rsidRDefault="003852D4" w:rsidP="00620A2E">
                  <w:pPr>
                    <w:pStyle w:val="Geenafstand"/>
                    <w:numPr>
                      <w:ilvl w:val="0"/>
                      <w:numId w:val="38"/>
                    </w:numPr>
                    <w:rPr>
                      <w:rFonts w:ascii="Verdana" w:hAnsi="Verdana"/>
                      <w:sz w:val="16"/>
                      <w:szCs w:val="16"/>
                    </w:rPr>
                  </w:pPr>
                  <w:r w:rsidRPr="003852D4">
                    <w:rPr>
                      <w:rFonts w:ascii="Verdana" w:hAnsi="Verdana"/>
                      <w:sz w:val="16"/>
                      <w:szCs w:val="16"/>
                    </w:rPr>
                    <w:t xml:space="preserve">Andere toezichthouders kwalificeren wel, maar hanteren een </w:t>
                  </w:r>
                  <w:r w:rsidRPr="003852D4">
                    <w:rPr>
                      <w:rFonts w:ascii="Verdana" w:hAnsi="Verdana"/>
                      <w:b/>
                      <w:sz w:val="16"/>
                      <w:szCs w:val="16"/>
                    </w:rPr>
                    <w:t xml:space="preserve">specifiek beleid aan de poort. </w:t>
                  </w:r>
                  <w:r w:rsidRPr="003852D4">
                    <w:rPr>
                      <w:rFonts w:ascii="Verdana" w:hAnsi="Verdana"/>
                      <w:sz w:val="16"/>
                      <w:szCs w:val="16"/>
                    </w:rPr>
                    <w:t xml:space="preserve">Er wordt een besluitenformulier en een prioriteringsbeleid gehanteerd, waardoor bepaalde verzoeken niet in behandeling (hoeven te) worden genomen. </w:t>
                  </w:r>
                </w:p>
                <w:p w:rsidR="003852D4" w:rsidRDefault="003852D4"/>
              </w:txbxContent>
            </v:textbox>
            <w10:wrap type="square"/>
          </v:shape>
        </w:pict>
      </w:r>
    </w:p>
    <w:p w:rsidR="00620A2E" w:rsidRPr="00E570CF" w:rsidRDefault="00620A2E" w:rsidP="00C3720C">
      <w:pPr>
        <w:pStyle w:val="Geenafstand"/>
        <w:rPr>
          <w:rFonts w:ascii="Verdana" w:hAnsi="Verdana"/>
          <w:sz w:val="16"/>
          <w:szCs w:val="16"/>
        </w:rPr>
      </w:pPr>
    </w:p>
    <w:p w:rsidR="00620A2E" w:rsidRPr="00E570CF" w:rsidRDefault="00620A2E" w:rsidP="00C3720C">
      <w:pPr>
        <w:pStyle w:val="Geenafstand"/>
        <w:rPr>
          <w:rFonts w:ascii="Verdana" w:hAnsi="Verdana"/>
          <w:sz w:val="16"/>
          <w:szCs w:val="16"/>
        </w:rPr>
      </w:pPr>
    </w:p>
    <w:p w:rsidR="00620A2E" w:rsidRPr="00E570CF" w:rsidRDefault="00620A2E" w:rsidP="00C3720C">
      <w:pPr>
        <w:pStyle w:val="Geenafstand"/>
        <w:rPr>
          <w:rFonts w:ascii="Verdana" w:hAnsi="Verdana"/>
          <w:sz w:val="16"/>
          <w:szCs w:val="16"/>
        </w:rPr>
      </w:pPr>
    </w:p>
    <w:p w:rsidR="008E0B13" w:rsidRPr="00E570CF" w:rsidRDefault="008E0B13" w:rsidP="00C3720C">
      <w:pPr>
        <w:pStyle w:val="Geenafstand"/>
        <w:rPr>
          <w:rFonts w:ascii="Verdana" w:hAnsi="Verdana"/>
          <w:sz w:val="16"/>
          <w:szCs w:val="16"/>
        </w:rPr>
      </w:pPr>
    </w:p>
    <w:p w:rsidR="008E0B13" w:rsidRPr="00E570CF" w:rsidRDefault="008E0B13" w:rsidP="00C3720C">
      <w:pPr>
        <w:pStyle w:val="Geenafstand"/>
        <w:rPr>
          <w:rFonts w:ascii="Verdana" w:hAnsi="Verdana"/>
          <w:sz w:val="16"/>
          <w:szCs w:val="16"/>
        </w:rPr>
      </w:pPr>
    </w:p>
    <w:p w:rsidR="00620A2E" w:rsidRPr="00E570CF" w:rsidRDefault="00620A2E" w:rsidP="00933EC4">
      <w:pPr>
        <w:spacing w:line="240" w:lineRule="auto"/>
        <w:rPr>
          <w:rFonts w:ascii="Verdana" w:eastAsiaTheme="minorEastAsia" w:hAnsi="Verdana"/>
          <w:b/>
          <w:sz w:val="16"/>
          <w:szCs w:val="16"/>
        </w:rPr>
      </w:pPr>
      <w:bookmarkStart w:id="3" w:name="_Toc226693848"/>
      <w:bookmarkStart w:id="4" w:name="_Toc226951056"/>
      <w:bookmarkStart w:id="5" w:name="_Toc355884651"/>
    </w:p>
    <w:p w:rsidR="00620A2E" w:rsidRPr="00E570CF" w:rsidRDefault="00620A2E" w:rsidP="00933EC4">
      <w:pPr>
        <w:spacing w:line="240" w:lineRule="auto"/>
        <w:rPr>
          <w:rFonts w:ascii="Verdana" w:eastAsiaTheme="minorEastAsia" w:hAnsi="Verdana"/>
          <w:b/>
          <w:sz w:val="16"/>
          <w:szCs w:val="16"/>
        </w:rPr>
      </w:pPr>
    </w:p>
    <w:p w:rsidR="00620A2E" w:rsidRPr="00E570CF" w:rsidRDefault="00620A2E" w:rsidP="00933EC4">
      <w:pPr>
        <w:spacing w:line="240" w:lineRule="auto"/>
        <w:rPr>
          <w:rFonts w:ascii="Verdana" w:eastAsiaTheme="minorEastAsia" w:hAnsi="Verdana"/>
          <w:b/>
          <w:sz w:val="16"/>
          <w:szCs w:val="16"/>
        </w:rPr>
      </w:pPr>
    </w:p>
    <w:p w:rsidR="00620A2E" w:rsidRPr="00E570CF" w:rsidRDefault="00620A2E" w:rsidP="00933EC4">
      <w:pPr>
        <w:spacing w:line="240" w:lineRule="auto"/>
        <w:rPr>
          <w:rFonts w:ascii="Verdana" w:eastAsiaTheme="minorEastAsia" w:hAnsi="Verdana"/>
          <w:b/>
          <w:sz w:val="16"/>
          <w:szCs w:val="16"/>
        </w:rPr>
      </w:pPr>
    </w:p>
    <w:p w:rsidR="00620A2E" w:rsidRPr="00E570CF" w:rsidRDefault="00620A2E" w:rsidP="00933EC4">
      <w:pPr>
        <w:spacing w:line="240" w:lineRule="auto"/>
        <w:rPr>
          <w:rFonts w:ascii="Verdana" w:eastAsiaTheme="minorEastAsia" w:hAnsi="Verdana"/>
          <w:b/>
          <w:sz w:val="16"/>
          <w:szCs w:val="16"/>
        </w:rPr>
      </w:pPr>
    </w:p>
    <w:p w:rsidR="00852F1E" w:rsidRPr="00E570CF" w:rsidRDefault="001B4DA6" w:rsidP="00933EC4">
      <w:pPr>
        <w:spacing w:line="240" w:lineRule="auto"/>
        <w:rPr>
          <w:rFonts w:ascii="Verdana" w:eastAsiaTheme="minorEastAsia" w:hAnsi="Verdana"/>
          <w:b/>
          <w:sz w:val="16"/>
          <w:szCs w:val="16"/>
        </w:rPr>
      </w:pPr>
      <w:r w:rsidRPr="00E570CF">
        <w:rPr>
          <w:rFonts w:ascii="Verdana" w:eastAsiaTheme="minorEastAsia" w:hAnsi="Verdana"/>
          <w:b/>
          <w:sz w:val="16"/>
          <w:szCs w:val="16"/>
        </w:rPr>
        <w:t>2.</w:t>
      </w:r>
      <w:r w:rsidR="00852F1E" w:rsidRPr="00E570CF">
        <w:rPr>
          <w:rFonts w:ascii="Verdana" w:eastAsiaTheme="minorEastAsia" w:hAnsi="Verdana"/>
          <w:b/>
          <w:sz w:val="16"/>
          <w:szCs w:val="16"/>
        </w:rPr>
        <w:t xml:space="preserve"> D</w:t>
      </w:r>
      <w:r w:rsidR="002B1640" w:rsidRPr="00E570CF">
        <w:rPr>
          <w:rFonts w:ascii="Verdana" w:eastAsiaTheme="minorEastAsia" w:hAnsi="Verdana"/>
          <w:b/>
          <w:sz w:val="16"/>
          <w:szCs w:val="16"/>
        </w:rPr>
        <w:t xml:space="preserve">e typen procedures </w:t>
      </w:r>
    </w:p>
    <w:p w:rsidR="002B1640" w:rsidRPr="00E570CF" w:rsidRDefault="00C15B9A" w:rsidP="005A2831">
      <w:pPr>
        <w:spacing w:line="240" w:lineRule="auto"/>
        <w:rPr>
          <w:rFonts w:ascii="Verdana" w:hAnsi="Verdana"/>
          <w:sz w:val="16"/>
          <w:szCs w:val="16"/>
        </w:rPr>
      </w:pPr>
      <w:r w:rsidRPr="00E570CF">
        <w:rPr>
          <w:rFonts w:ascii="Verdana" w:hAnsi="Verdana"/>
          <w:sz w:val="16"/>
          <w:szCs w:val="16"/>
        </w:rPr>
        <w:t xml:space="preserve">Hoewel de Awb een duidelijke regeling geeft, </w:t>
      </w:r>
      <w:r w:rsidR="00E24C1C" w:rsidRPr="00E570CF">
        <w:rPr>
          <w:rFonts w:ascii="Verdana" w:hAnsi="Verdana"/>
          <w:sz w:val="16"/>
          <w:szCs w:val="16"/>
        </w:rPr>
        <w:t xml:space="preserve">is de praktische invulling bij de onderzochte toezichthouders </w:t>
      </w:r>
      <w:r w:rsidR="00620A2E" w:rsidRPr="00E570CF">
        <w:rPr>
          <w:rFonts w:ascii="Verdana" w:hAnsi="Verdana"/>
          <w:sz w:val="16"/>
          <w:szCs w:val="16"/>
        </w:rPr>
        <w:t xml:space="preserve">erg </w:t>
      </w:r>
      <w:r w:rsidR="00E24C1C" w:rsidRPr="00E570CF">
        <w:rPr>
          <w:rFonts w:ascii="Verdana" w:hAnsi="Verdana"/>
          <w:sz w:val="16"/>
          <w:szCs w:val="16"/>
        </w:rPr>
        <w:t>verschillend.</w:t>
      </w:r>
      <w:r w:rsidR="005A2831" w:rsidRPr="00E570CF">
        <w:rPr>
          <w:rFonts w:ascii="Verdana" w:hAnsi="Verdana"/>
          <w:sz w:val="16"/>
          <w:szCs w:val="16"/>
        </w:rPr>
        <w:t xml:space="preserve"> </w:t>
      </w:r>
      <w:r w:rsidR="002B1640" w:rsidRPr="00E570CF">
        <w:rPr>
          <w:rFonts w:ascii="Verdana" w:hAnsi="Verdana"/>
          <w:sz w:val="16"/>
          <w:szCs w:val="16"/>
        </w:rPr>
        <w:t xml:space="preserve">Bij geen van de onderzochte toezichthouders is er voor de behandeling een totale algehele procedure op schrift aanwezig. </w:t>
      </w:r>
      <w:r w:rsidR="00620A2E" w:rsidRPr="00E570CF">
        <w:rPr>
          <w:rFonts w:ascii="Verdana" w:hAnsi="Verdana"/>
          <w:sz w:val="16"/>
          <w:szCs w:val="16"/>
        </w:rPr>
        <w:t>De procedure die gevolgd wordt, is bepaald niet uniform te noemen. W</w:t>
      </w:r>
      <w:r w:rsidR="002B1640" w:rsidRPr="00E570CF">
        <w:rPr>
          <w:rFonts w:ascii="Verdana" w:hAnsi="Verdana"/>
          <w:sz w:val="16"/>
          <w:szCs w:val="16"/>
        </w:rPr>
        <w:t>anneer de beschikbare stukken worden onderzocht en interviews worden gehouden met verschillende medewerkers van de toezichthouders</w:t>
      </w:r>
      <w:r w:rsidR="00620A2E" w:rsidRPr="00E570CF">
        <w:rPr>
          <w:rFonts w:ascii="Verdana" w:hAnsi="Verdana"/>
          <w:sz w:val="16"/>
          <w:szCs w:val="16"/>
        </w:rPr>
        <w:t>, kom ik tot het volgende beeld</w:t>
      </w:r>
      <w:r w:rsidR="002B1640" w:rsidRPr="00E570CF">
        <w:rPr>
          <w:rFonts w:ascii="Verdana" w:hAnsi="Verdana"/>
          <w:sz w:val="16"/>
          <w:szCs w:val="16"/>
        </w:rPr>
        <w:t xml:space="preserve">.  </w:t>
      </w:r>
    </w:p>
    <w:p w:rsidR="002B1640" w:rsidRPr="00E570CF" w:rsidRDefault="002B1640" w:rsidP="005A2831">
      <w:pPr>
        <w:spacing w:line="240" w:lineRule="auto"/>
        <w:rPr>
          <w:rFonts w:ascii="Verdana" w:hAnsi="Verdana"/>
          <w:sz w:val="16"/>
          <w:szCs w:val="16"/>
        </w:rPr>
      </w:pPr>
    </w:p>
    <w:p w:rsidR="002B1640" w:rsidRPr="00E570CF" w:rsidRDefault="00620A2E" w:rsidP="005A2831">
      <w:pPr>
        <w:spacing w:line="240" w:lineRule="auto"/>
        <w:rPr>
          <w:rFonts w:ascii="Verdana" w:hAnsi="Verdana"/>
          <w:sz w:val="16"/>
          <w:szCs w:val="16"/>
        </w:rPr>
      </w:pPr>
      <w:r w:rsidRPr="00E570CF">
        <w:rPr>
          <w:rFonts w:ascii="Verdana" w:hAnsi="Verdana" w:cs="Times New Roman"/>
          <w:sz w:val="16"/>
          <w:szCs w:val="16"/>
        </w:rPr>
        <w:t xml:space="preserve">Er bestaat een toezichthouder met een strakke procedure, met een beleid aan de poort. </w:t>
      </w:r>
      <w:r w:rsidR="001E64FB" w:rsidRPr="00E570CF">
        <w:rPr>
          <w:rFonts w:ascii="Verdana" w:hAnsi="Verdana" w:cs="Times New Roman"/>
          <w:sz w:val="16"/>
          <w:szCs w:val="16"/>
        </w:rPr>
        <w:t xml:space="preserve">De </w:t>
      </w:r>
      <w:r w:rsidR="001E64FB" w:rsidRPr="00E570CF">
        <w:rPr>
          <w:rFonts w:ascii="Verdana" w:hAnsi="Verdana"/>
          <w:sz w:val="16"/>
          <w:szCs w:val="16"/>
        </w:rPr>
        <w:t>Nma (nu: ACM)</w:t>
      </w:r>
      <w:r w:rsidR="001E64FB" w:rsidRPr="00E570CF">
        <w:rPr>
          <w:rFonts w:ascii="Verdana" w:hAnsi="Verdana" w:cs="Times New Roman"/>
          <w:sz w:val="16"/>
          <w:szCs w:val="16"/>
        </w:rPr>
        <w:t xml:space="preserve"> hanteert als enige toezichthouder een procedure, met een besluitenformulier dat door verzoeker kan worden ingevuld. Tevens </w:t>
      </w:r>
      <w:r w:rsidR="001E64FB" w:rsidRPr="00E570CF">
        <w:rPr>
          <w:rFonts w:ascii="Verdana" w:hAnsi="Verdana"/>
          <w:sz w:val="16"/>
          <w:szCs w:val="16"/>
        </w:rPr>
        <w:t xml:space="preserve">past de Nma (nu: ACM) een prioriteringsbeleid toe, </w:t>
      </w:r>
      <w:r w:rsidR="001E64FB" w:rsidRPr="00E570CF">
        <w:rPr>
          <w:rFonts w:ascii="Verdana" w:hAnsi="Verdana" w:cs="Times New Roman"/>
          <w:sz w:val="16"/>
          <w:szCs w:val="16"/>
        </w:rPr>
        <w:t>dat in de rechtspraak geaccepteerd is.</w:t>
      </w:r>
      <w:r w:rsidR="001E64FB" w:rsidRPr="00E570CF">
        <w:rPr>
          <w:rStyle w:val="Voetnootmarkering"/>
          <w:rFonts w:ascii="Verdana" w:hAnsi="Verdana"/>
          <w:sz w:val="16"/>
          <w:szCs w:val="16"/>
        </w:rPr>
        <w:footnoteReference w:id="7"/>
      </w:r>
      <w:r w:rsidR="001E64FB" w:rsidRPr="00E570CF">
        <w:rPr>
          <w:rFonts w:ascii="Verdana" w:hAnsi="Verdana" w:cs="Times New Roman"/>
          <w:sz w:val="16"/>
          <w:szCs w:val="16"/>
        </w:rPr>
        <w:t xml:space="preserve"> Deze praktijk van de </w:t>
      </w:r>
      <w:r w:rsidR="001E64FB" w:rsidRPr="00E570CF">
        <w:rPr>
          <w:rFonts w:ascii="Verdana" w:hAnsi="Verdana"/>
          <w:sz w:val="16"/>
          <w:szCs w:val="16"/>
        </w:rPr>
        <w:t xml:space="preserve">Nma (nu: ACM) </w:t>
      </w:r>
      <w:r w:rsidR="001E64FB" w:rsidRPr="00E570CF">
        <w:rPr>
          <w:rFonts w:ascii="Verdana" w:hAnsi="Verdana" w:cs="Times New Roman"/>
          <w:sz w:val="16"/>
          <w:szCs w:val="16"/>
        </w:rPr>
        <w:t xml:space="preserve">contrasteert met andere toezichthouders. Sommige toezichthouders hebben weliswaar </w:t>
      </w:r>
      <w:r w:rsidR="00FD6CEB" w:rsidRPr="00E570CF">
        <w:rPr>
          <w:rFonts w:ascii="Verdana" w:hAnsi="Verdana" w:cs="Times New Roman"/>
          <w:sz w:val="16"/>
          <w:szCs w:val="16"/>
        </w:rPr>
        <w:t xml:space="preserve">een </w:t>
      </w:r>
      <w:r w:rsidR="00C15B9A" w:rsidRPr="00E570CF">
        <w:rPr>
          <w:rFonts w:ascii="Verdana" w:hAnsi="Verdana"/>
          <w:sz w:val="16"/>
          <w:szCs w:val="16"/>
        </w:rPr>
        <w:t xml:space="preserve">vaste </w:t>
      </w:r>
      <w:r w:rsidR="005A2831" w:rsidRPr="00E570CF">
        <w:rPr>
          <w:rFonts w:ascii="Verdana" w:hAnsi="Verdana"/>
          <w:sz w:val="16"/>
          <w:szCs w:val="16"/>
        </w:rPr>
        <w:t>werkwijze</w:t>
      </w:r>
      <w:r w:rsidR="001E64FB" w:rsidRPr="00E570CF">
        <w:rPr>
          <w:rFonts w:ascii="Verdana" w:hAnsi="Verdana"/>
          <w:sz w:val="16"/>
          <w:szCs w:val="16"/>
        </w:rPr>
        <w:t xml:space="preserve">, maar hebben deze niet neergelegd in </w:t>
      </w:r>
      <w:r w:rsidR="005A2831" w:rsidRPr="00E570CF">
        <w:rPr>
          <w:rFonts w:ascii="Verdana" w:hAnsi="Verdana"/>
          <w:sz w:val="16"/>
          <w:szCs w:val="16"/>
        </w:rPr>
        <w:t>een schriftelijke procedure (</w:t>
      </w:r>
      <w:r w:rsidR="000A505D" w:rsidRPr="00E570CF">
        <w:rPr>
          <w:rFonts w:ascii="Verdana" w:hAnsi="Verdana"/>
          <w:sz w:val="16"/>
          <w:szCs w:val="16"/>
        </w:rPr>
        <w:t>NVWA</w:t>
      </w:r>
      <w:r w:rsidR="005A2831" w:rsidRPr="00E570CF">
        <w:rPr>
          <w:rFonts w:ascii="Verdana" w:hAnsi="Verdana"/>
          <w:sz w:val="16"/>
          <w:szCs w:val="16"/>
        </w:rPr>
        <w:t>)</w:t>
      </w:r>
      <w:r w:rsidR="00C15B9A" w:rsidRPr="00E570CF">
        <w:rPr>
          <w:rFonts w:ascii="Verdana" w:hAnsi="Verdana"/>
          <w:sz w:val="16"/>
          <w:szCs w:val="16"/>
        </w:rPr>
        <w:t>.</w:t>
      </w:r>
      <w:r w:rsidR="000A505D" w:rsidRPr="00E570CF">
        <w:rPr>
          <w:rFonts w:ascii="Verdana" w:hAnsi="Verdana"/>
          <w:sz w:val="16"/>
          <w:szCs w:val="16"/>
        </w:rPr>
        <w:t xml:space="preserve"> </w:t>
      </w:r>
      <w:r w:rsidR="005A2831" w:rsidRPr="00E570CF">
        <w:rPr>
          <w:rFonts w:ascii="Verdana" w:hAnsi="Verdana"/>
          <w:sz w:val="16"/>
          <w:szCs w:val="16"/>
        </w:rPr>
        <w:t xml:space="preserve">De IGZ heeft </w:t>
      </w:r>
      <w:r w:rsidR="000A505D" w:rsidRPr="00E570CF">
        <w:rPr>
          <w:rFonts w:ascii="Verdana" w:hAnsi="Verdana"/>
          <w:sz w:val="16"/>
          <w:szCs w:val="16"/>
        </w:rPr>
        <w:t xml:space="preserve">een </w:t>
      </w:r>
      <w:r w:rsidR="001E64FB" w:rsidRPr="00E570CF">
        <w:rPr>
          <w:rFonts w:ascii="Verdana" w:hAnsi="Verdana"/>
          <w:sz w:val="16"/>
          <w:szCs w:val="16"/>
        </w:rPr>
        <w:t xml:space="preserve">tussenvorm, met een </w:t>
      </w:r>
      <w:r w:rsidR="000A505D" w:rsidRPr="00E570CF">
        <w:rPr>
          <w:rFonts w:ascii="Verdana" w:hAnsi="Verdana"/>
          <w:sz w:val="16"/>
          <w:szCs w:val="16"/>
        </w:rPr>
        <w:t xml:space="preserve">beoordelingskader voor de kwalificatie en voor de behandeling een vaste praktijk. </w:t>
      </w:r>
      <w:r w:rsidR="002B1640" w:rsidRPr="00E570CF">
        <w:rPr>
          <w:rFonts w:ascii="Verdana" w:hAnsi="Verdana"/>
          <w:sz w:val="16"/>
          <w:szCs w:val="16"/>
        </w:rPr>
        <w:t xml:space="preserve">Dit beoordelingskader is naar maatstaven van de Awb te strikt, omdat er wordt gekeken naar het woord ‘ handhavingsverzoek’ en een genoemd artikel op basis waarvan gehandhaafd moet worden. </w:t>
      </w:r>
    </w:p>
    <w:p w:rsidR="002B1640" w:rsidRPr="00E570CF" w:rsidRDefault="002B1640" w:rsidP="005A2831">
      <w:pPr>
        <w:spacing w:line="240" w:lineRule="auto"/>
        <w:rPr>
          <w:rFonts w:ascii="Verdana" w:hAnsi="Verdana"/>
          <w:sz w:val="16"/>
          <w:szCs w:val="16"/>
        </w:rPr>
      </w:pPr>
    </w:p>
    <w:p w:rsidR="00933EC4" w:rsidRPr="00E570CF" w:rsidRDefault="00E6694C" w:rsidP="005A2831">
      <w:pPr>
        <w:spacing w:line="240" w:lineRule="auto"/>
        <w:rPr>
          <w:rFonts w:ascii="Verdana" w:hAnsi="Verdana"/>
          <w:sz w:val="16"/>
          <w:szCs w:val="16"/>
        </w:rPr>
      </w:pPr>
      <w:r w:rsidRPr="00E570CF">
        <w:rPr>
          <w:rFonts w:ascii="Verdana" w:hAnsi="Verdana"/>
          <w:sz w:val="16"/>
          <w:szCs w:val="16"/>
        </w:rPr>
        <w:t xml:space="preserve">Daarnaast </w:t>
      </w:r>
      <w:r w:rsidR="00C15B9A" w:rsidRPr="00E570CF">
        <w:rPr>
          <w:rFonts w:ascii="Verdana" w:hAnsi="Verdana"/>
          <w:sz w:val="16"/>
          <w:szCs w:val="16"/>
        </w:rPr>
        <w:t xml:space="preserve">hanteren sommige toezichthouders het handhavingsverzoek niet, </w:t>
      </w:r>
      <w:r w:rsidR="001D3901" w:rsidRPr="00E570CF">
        <w:rPr>
          <w:rFonts w:ascii="Verdana" w:hAnsi="Verdana"/>
          <w:sz w:val="16"/>
          <w:szCs w:val="16"/>
        </w:rPr>
        <w:t xml:space="preserve">ondanks haar verankering in de Awb, </w:t>
      </w:r>
      <w:r w:rsidR="00C15B9A" w:rsidRPr="00E570CF">
        <w:rPr>
          <w:rFonts w:ascii="Verdana" w:hAnsi="Verdana"/>
          <w:sz w:val="16"/>
          <w:szCs w:val="16"/>
        </w:rPr>
        <w:t>waardoor er aan de behandeling ervan logischerwijs ook niet wordt toegekomen.</w:t>
      </w:r>
      <w:r w:rsidR="0049150F" w:rsidRPr="00E570CF">
        <w:rPr>
          <w:rFonts w:ascii="Verdana" w:hAnsi="Verdana"/>
          <w:sz w:val="16"/>
          <w:szCs w:val="16"/>
        </w:rPr>
        <w:t xml:space="preserve"> </w:t>
      </w:r>
      <w:r w:rsidR="00D16DA5" w:rsidRPr="00E570CF">
        <w:rPr>
          <w:rFonts w:ascii="Verdana" w:hAnsi="Verdana"/>
          <w:sz w:val="16"/>
          <w:szCs w:val="16"/>
        </w:rPr>
        <w:t>Dit laatste was aan de orde bij de Iv</w:t>
      </w:r>
      <w:r w:rsidR="00D45160" w:rsidRPr="00E570CF">
        <w:rPr>
          <w:rFonts w:ascii="Verdana" w:hAnsi="Verdana"/>
          <w:sz w:val="16"/>
          <w:szCs w:val="16"/>
        </w:rPr>
        <w:t>h</w:t>
      </w:r>
      <w:r w:rsidR="00D16DA5" w:rsidRPr="00E570CF">
        <w:rPr>
          <w:rFonts w:ascii="Verdana" w:hAnsi="Verdana"/>
          <w:sz w:val="16"/>
          <w:szCs w:val="16"/>
        </w:rPr>
        <w:t>O</w:t>
      </w:r>
      <w:r w:rsidR="00331312" w:rsidRPr="00E570CF">
        <w:rPr>
          <w:rFonts w:ascii="Verdana" w:hAnsi="Verdana"/>
          <w:sz w:val="16"/>
          <w:szCs w:val="16"/>
        </w:rPr>
        <w:t xml:space="preserve">. </w:t>
      </w:r>
      <w:r w:rsidR="00D16DA5" w:rsidRPr="00E570CF">
        <w:rPr>
          <w:rFonts w:ascii="Verdana" w:hAnsi="Verdana"/>
          <w:sz w:val="16"/>
          <w:szCs w:val="16"/>
        </w:rPr>
        <w:t>Hierbij dient te worden opgemerkt dat de Iv</w:t>
      </w:r>
      <w:r w:rsidR="00D45160" w:rsidRPr="00E570CF">
        <w:rPr>
          <w:rFonts w:ascii="Verdana" w:hAnsi="Verdana"/>
          <w:sz w:val="16"/>
          <w:szCs w:val="16"/>
        </w:rPr>
        <w:t>h</w:t>
      </w:r>
      <w:r w:rsidR="00D16DA5" w:rsidRPr="00E570CF">
        <w:rPr>
          <w:rFonts w:ascii="Verdana" w:hAnsi="Verdana"/>
          <w:sz w:val="16"/>
          <w:szCs w:val="16"/>
        </w:rPr>
        <w:t xml:space="preserve">O </w:t>
      </w:r>
      <w:r w:rsidR="001E64FB" w:rsidRPr="00E570CF">
        <w:rPr>
          <w:rFonts w:ascii="Verdana" w:hAnsi="Verdana"/>
          <w:sz w:val="16"/>
          <w:szCs w:val="16"/>
        </w:rPr>
        <w:t xml:space="preserve">meldt </w:t>
      </w:r>
      <w:r w:rsidR="00933EC4" w:rsidRPr="00E570CF">
        <w:rPr>
          <w:rFonts w:ascii="Verdana" w:hAnsi="Verdana"/>
          <w:sz w:val="16"/>
          <w:szCs w:val="16"/>
        </w:rPr>
        <w:t xml:space="preserve">na dit onderzoek </w:t>
      </w:r>
      <w:r w:rsidR="00D45160" w:rsidRPr="00E570CF">
        <w:rPr>
          <w:rFonts w:ascii="Verdana" w:hAnsi="Verdana"/>
          <w:sz w:val="16"/>
          <w:szCs w:val="16"/>
        </w:rPr>
        <w:t xml:space="preserve">een project </w:t>
      </w:r>
      <w:r w:rsidR="001E64FB" w:rsidRPr="00E570CF">
        <w:rPr>
          <w:rFonts w:ascii="Verdana" w:hAnsi="Verdana"/>
          <w:sz w:val="16"/>
          <w:szCs w:val="16"/>
        </w:rPr>
        <w:t xml:space="preserve">gestart te zijn </w:t>
      </w:r>
      <w:r w:rsidR="00933EC4" w:rsidRPr="00E570CF">
        <w:rPr>
          <w:rFonts w:ascii="Verdana" w:hAnsi="Verdana"/>
          <w:sz w:val="16"/>
          <w:szCs w:val="16"/>
        </w:rPr>
        <w:t xml:space="preserve">met de </w:t>
      </w:r>
      <w:r w:rsidR="00933EC4" w:rsidRPr="00E570CF">
        <w:rPr>
          <w:rFonts w:ascii="Verdana" w:hAnsi="Verdana" w:cs="Verdana"/>
          <w:sz w:val="16"/>
          <w:szCs w:val="16"/>
        </w:rPr>
        <w:t xml:space="preserve">vernieuwing van het toezichtmodel. </w:t>
      </w:r>
      <w:r w:rsidR="005A2831" w:rsidRPr="00E570CF">
        <w:rPr>
          <w:rFonts w:ascii="Verdana" w:hAnsi="Verdana" w:cs="Verdana"/>
          <w:sz w:val="16"/>
          <w:szCs w:val="16"/>
        </w:rPr>
        <w:t xml:space="preserve">Hierbij komt meer </w:t>
      </w:r>
      <w:r w:rsidR="00933EC4" w:rsidRPr="00E570CF">
        <w:rPr>
          <w:rFonts w:ascii="Verdana" w:hAnsi="Verdana" w:cs="Verdana"/>
          <w:sz w:val="16"/>
          <w:szCs w:val="16"/>
        </w:rPr>
        <w:t>nadruk te liggen op stimulerend toezicht</w:t>
      </w:r>
      <w:r w:rsidR="005A2831" w:rsidRPr="00E570CF">
        <w:rPr>
          <w:rFonts w:ascii="Verdana" w:hAnsi="Verdana" w:cs="Verdana"/>
          <w:sz w:val="16"/>
          <w:szCs w:val="16"/>
        </w:rPr>
        <w:t xml:space="preserve">, wat voor </w:t>
      </w:r>
      <w:r w:rsidR="00933EC4" w:rsidRPr="00E570CF">
        <w:rPr>
          <w:rFonts w:ascii="Verdana" w:hAnsi="Verdana" w:cs="Verdana"/>
          <w:sz w:val="16"/>
          <w:szCs w:val="16"/>
        </w:rPr>
        <w:t xml:space="preserve">de IvhO aanleiding </w:t>
      </w:r>
      <w:r w:rsidR="005A2831" w:rsidRPr="00E570CF">
        <w:rPr>
          <w:rFonts w:ascii="Verdana" w:hAnsi="Verdana" w:cs="Verdana"/>
          <w:sz w:val="16"/>
          <w:szCs w:val="16"/>
        </w:rPr>
        <w:t xml:space="preserve">kan </w:t>
      </w:r>
      <w:r w:rsidR="00933EC4" w:rsidRPr="00E570CF">
        <w:rPr>
          <w:rFonts w:ascii="Verdana" w:hAnsi="Verdana" w:cs="Verdana"/>
          <w:sz w:val="16"/>
          <w:szCs w:val="16"/>
        </w:rPr>
        <w:t xml:space="preserve">zijn te bezien hoe dan wordt omgegaan met verzoeken tot handhaving. Daarbij geldt nu wel dat als er een specifiek handhavingsverzoek </w:t>
      </w:r>
      <w:r w:rsidR="005A2831" w:rsidRPr="00E570CF">
        <w:rPr>
          <w:rFonts w:ascii="Verdana" w:hAnsi="Verdana" w:cs="Verdana"/>
          <w:sz w:val="16"/>
          <w:szCs w:val="16"/>
        </w:rPr>
        <w:t xml:space="preserve">(met een concrete overtreding) </w:t>
      </w:r>
      <w:r w:rsidR="00933EC4" w:rsidRPr="00E570CF">
        <w:rPr>
          <w:rFonts w:ascii="Verdana" w:hAnsi="Verdana" w:cs="Verdana"/>
          <w:sz w:val="16"/>
          <w:szCs w:val="16"/>
        </w:rPr>
        <w:t>wordt ontvangen</w:t>
      </w:r>
      <w:r w:rsidR="00F459FC" w:rsidRPr="00E570CF">
        <w:rPr>
          <w:rFonts w:ascii="Verdana" w:hAnsi="Verdana" w:cs="Verdana"/>
          <w:sz w:val="16"/>
          <w:szCs w:val="16"/>
        </w:rPr>
        <w:t>,</w:t>
      </w:r>
      <w:r w:rsidR="00933EC4" w:rsidRPr="00E570CF">
        <w:rPr>
          <w:rFonts w:ascii="Verdana" w:hAnsi="Verdana" w:cs="Verdana"/>
          <w:sz w:val="16"/>
          <w:szCs w:val="16"/>
        </w:rPr>
        <w:t xml:space="preserve"> </w:t>
      </w:r>
      <w:r w:rsidR="005A2831" w:rsidRPr="00E570CF">
        <w:rPr>
          <w:rFonts w:ascii="Verdana" w:hAnsi="Verdana" w:cs="Verdana"/>
          <w:sz w:val="16"/>
          <w:szCs w:val="16"/>
        </w:rPr>
        <w:t xml:space="preserve">dit </w:t>
      </w:r>
      <w:r w:rsidR="00933EC4" w:rsidRPr="00E570CF">
        <w:rPr>
          <w:rFonts w:ascii="Verdana" w:hAnsi="Verdana" w:cs="Verdana"/>
          <w:sz w:val="16"/>
          <w:szCs w:val="16"/>
        </w:rPr>
        <w:t xml:space="preserve">volgens de Awb-procedure in behandeling zal worden genomen. Dat is naar mijn mening een positieve </w:t>
      </w:r>
      <w:r w:rsidR="007C3553" w:rsidRPr="00E570CF">
        <w:rPr>
          <w:rFonts w:ascii="Verdana" w:hAnsi="Verdana" w:cs="Verdana"/>
          <w:sz w:val="16"/>
          <w:szCs w:val="16"/>
        </w:rPr>
        <w:t xml:space="preserve">ontwikkeling. </w:t>
      </w:r>
      <w:r w:rsidR="00933EC4" w:rsidRPr="00E570CF">
        <w:rPr>
          <w:rFonts w:ascii="Verdana" w:hAnsi="Verdana" w:cs="Verdana"/>
          <w:sz w:val="16"/>
          <w:szCs w:val="16"/>
        </w:rPr>
        <w:t xml:space="preserve">  </w:t>
      </w:r>
    </w:p>
    <w:p w:rsidR="00182EB3" w:rsidRPr="00E570CF" w:rsidRDefault="00182EB3" w:rsidP="00C3720C">
      <w:pPr>
        <w:spacing w:line="240" w:lineRule="auto"/>
        <w:rPr>
          <w:rFonts w:ascii="Verdana" w:hAnsi="Verdana"/>
          <w:sz w:val="16"/>
          <w:szCs w:val="16"/>
        </w:rPr>
      </w:pPr>
    </w:p>
    <w:p w:rsidR="002B1640" w:rsidRPr="00E570CF" w:rsidRDefault="00620A2E" w:rsidP="00C3720C">
      <w:pPr>
        <w:spacing w:line="240" w:lineRule="auto"/>
        <w:rPr>
          <w:rFonts w:ascii="Verdana" w:hAnsi="Verdana"/>
          <w:sz w:val="16"/>
          <w:szCs w:val="16"/>
        </w:rPr>
      </w:pPr>
      <w:r w:rsidRPr="00E570CF">
        <w:rPr>
          <w:rFonts w:ascii="Verdana" w:hAnsi="Verdana"/>
          <w:sz w:val="16"/>
          <w:szCs w:val="16"/>
        </w:rPr>
        <w:t xml:space="preserve">Een bijzondere uitkomst van mijn onderzoek is dat bij de toezichthouders met allemaal verschillende procedures wel een rode draad </w:t>
      </w:r>
      <w:r w:rsidR="00E5449A" w:rsidRPr="00E570CF">
        <w:rPr>
          <w:rFonts w:ascii="Verdana" w:hAnsi="Verdana"/>
          <w:sz w:val="16"/>
          <w:szCs w:val="16"/>
        </w:rPr>
        <w:t>i</w:t>
      </w:r>
      <w:r w:rsidRPr="00E570CF">
        <w:rPr>
          <w:rFonts w:ascii="Verdana" w:hAnsi="Verdana"/>
          <w:sz w:val="16"/>
          <w:szCs w:val="16"/>
        </w:rPr>
        <w:t xml:space="preserve">n de knelpunten kan worden gezien. In de volgende paragraaf ga ik in op de grootste knelpunten bij de toezichthouders die handhavingsverzoeken behandelen. </w:t>
      </w:r>
    </w:p>
    <w:p w:rsidR="002B1640" w:rsidRPr="00E570CF" w:rsidRDefault="002B1640" w:rsidP="00C3720C">
      <w:pPr>
        <w:spacing w:line="240" w:lineRule="auto"/>
        <w:rPr>
          <w:rFonts w:ascii="Verdana" w:hAnsi="Verdana"/>
          <w:sz w:val="16"/>
          <w:szCs w:val="16"/>
        </w:rPr>
      </w:pPr>
    </w:p>
    <w:p w:rsidR="003852D4" w:rsidRPr="00E570CF" w:rsidRDefault="003852D4" w:rsidP="00C3720C">
      <w:pPr>
        <w:spacing w:line="240" w:lineRule="auto"/>
        <w:rPr>
          <w:rFonts w:ascii="Verdana" w:hAnsi="Verdana"/>
          <w:b/>
          <w:sz w:val="16"/>
          <w:szCs w:val="16"/>
        </w:rPr>
      </w:pPr>
    </w:p>
    <w:p w:rsidR="00E94672" w:rsidRPr="00E570CF" w:rsidRDefault="00E94672" w:rsidP="00C3720C">
      <w:pPr>
        <w:spacing w:line="240" w:lineRule="auto"/>
        <w:rPr>
          <w:rFonts w:ascii="Verdana" w:hAnsi="Verdana"/>
          <w:b/>
          <w:sz w:val="16"/>
          <w:szCs w:val="16"/>
        </w:rPr>
      </w:pPr>
    </w:p>
    <w:p w:rsidR="007211B7" w:rsidRPr="00E570CF" w:rsidRDefault="007211B7" w:rsidP="00C3720C">
      <w:pPr>
        <w:spacing w:line="240" w:lineRule="auto"/>
        <w:rPr>
          <w:rFonts w:ascii="Verdana" w:hAnsi="Verdana"/>
          <w:b/>
          <w:sz w:val="16"/>
          <w:szCs w:val="16"/>
        </w:rPr>
      </w:pPr>
    </w:p>
    <w:p w:rsidR="007211B7" w:rsidRPr="00E570CF" w:rsidRDefault="007211B7" w:rsidP="00C3720C">
      <w:pPr>
        <w:spacing w:line="240" w:lineRule="auto"/>
        <w:rPr>
          <w:rFonts w:ascii="Verdana" w:hAnsi="Verdana"/>
          <w:b/>
          <w:sz w:val="16"/>
          <w:szCs w:val="16"/>
        </w:rPr>
      </w:pPr>
    </w:p>
    <w:p w:rsidR="007211B7" w:rsidRPr="00E570CF" w:rsidRDefault="007211B7" w:rsidP="00C3720C">
      <w:pPr>
        <w:spacing w:line="240" w:lineRule="auto"/>
        <w:rPr>
          <w:rFonts w:ascii="Verdana" w:hAnsi="Verdana"/>
          <w:b/>
          <w:sz w:val="16"/>
          <w:szCs w:val="16"/>
        </w:rPr>
      </w:pPr>
    </w:p>
    <w:p w:rsidR="00CB62DA" w:rsidRPr="00E570CF" w:rsidRDefault="001B4DA6" w:rsidP="00C3720C">
      <w:pPr>
        <w:spacing w:line="240" w:lineRule="auto"/>
        <w:rPr>
          <w:rFonts w:ascii="Verdana" w:hAnsi="Verdana"/>
          <w:sz w:val="16"/>
          <w:szCs w:val="16"/>
        </w:rPr>
      </w:pPr>
      <w:r w:rsidRPr="00E570CF">
        <w:rPr>
          <w:rFonts w:ascii="Verdana" w:hAnsi="Verdana"/>
          <w:b/>
          <w:sz w:val="16"/>
          <w:szCs w:val="16"/>
        </w:rPr>
        <w:lastRenderedPageBreak/>
        <w:t>3.</w:t>
      </w:r>
      <w:r w:rsidR="001C5D5C">
        <w:rPr>
          <w:rFonts w:ascii="Verdana" w:hAnsi="Verdana"/>
          <w:b/>
          <w:sz w:val="16"/>
          <w:szCs w:val="16"/>
        </w:rPr>
        <w:t xml:space="preserve"> D</w:t>
      </w:r>
      <w:r w:rsidR="002B1640" w:rsidRPr="00E570CF">
        <w:rPr>
          <w:rFonts w:ascii="Verdana" w:hAnsi="Verdana"/>
          <w:b/>
          <w:sz w:val="16"/>
          <w:szCs w:val="16"/>
        </w:rPr>
        <w:t xml:space="preserve">e grootste knelpunten </w:t>
      </w:r>
      <w:r w:rsidR="002B1640" w:rsidRPr="00E570CF">
        <w:rPr>
          <w:rFonts w:ascii="Verdana" w:hAnsi="Verdana"/>
          <w:b/>
          <w:sz w:val="16"/>
          <w:szCs w:val="16"/>
        </w:rPr>
        <w:br/>
      </w:r>
      <w:r w:rsidR="002B1640" w:rsidRPr="00E570CF">
        <w:rPr>
          <w:rFonts w:ascii="Verdana" w:hAnsi="Verdana"/>
          <w:sz w:val="16"/>
          <w:szCs w:val="16"/>
        </w:rPr>
        <w:t>Het onderzoek heeft uitgewezen dat de volgende dr</w:t>
      </w:r>
      <w:r w:rsidR="004C7438" w:rsidRPr="00E570CF">
        <w:rPr>
          <w:rFonts w:ascii="Verdana" w:hAnsi="Verdana"/>
          <w:sz w:val="16"/>
          <w:szCs w:val="16"/>
        </w:rPr>
        <w:t>i</w:t>
      </w:r>
      <w:r w:rsidR="002B1640" w:rsidRPr="00E570CF">
        <w:rPr>
          <w:rFonts w:ascii="Verdana" w:hAnsi="Verdana"/>
          <w:sz w:val="16"/>
          <w:szCs w:val="16"/>
        </w:rPr>
        <w:t>e knelpunten, de groot</w:t>
      </w:r>
      <w:r w:rsidRPr="00E570CF">
        <w:rPr>
          <w:rFonts w:ascii="Verdana" w:hAnsi="Verdana"/>
          <w:sz w:val="16"/>
          <w:szCs w:val="16"/>
        </w:rPr>
        <w:t>st</w:t>
      </w:r>
      <w:r w:rsidR="00AA31BE">
        <w:rPr>
          <w:rFonts w:ascii="Verdana" w:hAnsi="Verdana"/>
          <w:sz w:val="16"/>
          <w:szCs w:val="16"/>
        </w:rPr>
        <w:t>e</w:t>
      </w:r>
      <w:r w:rsidR="002B1640" w:rsidRPr="00E570CF">
        <w:rPr>
          <w:rFonts w:ascii="Verdana" w:hAnsi="Verdana"/>
          <w:sz w:val="16"/>
          <w:szCs w:val="16"/>
        </w:rPr>
        <w:t xml:space="preserve"> zijn bij de behandeling van handhavingsverzoeken</w:t>
      </w:r>
      <w:r w:rsidR="00E858F7" w:rsidRPr="00E570CF">
        <w:rPr>
          <w:rFonts w:ascii="Verdana" w:hAnsi="Verdana"/>
          <w:sz w:val="16"/>
          <w:szCs w:val="16"/>
        </w:rPr>
        <w:t>:</w:t>
      </w:r>
    </w:p>
    <w:p w:rsidR="007A7084" w:rsidRPr="00E570CF" w:rsidRDefault="007A7084" w:rsidP="00C3720C">
      <w:pPr>
        <w:spacing w:line="240" w:lineRule="auto"/>
        <w:rPr>
          <w:rFonts w:ascii="Verdana" w:hAnsi="Verdana"/>
          <w:sz w:val="16"/>
          <w:szCs w:val="16"/>
        </w:rPr>
      </w:pPr>
    </w:p>
    <w:p w:rsidR="00E858F7" w:rsidRPr="00E570CF" w:rsidRDefault="00E858F7" w:rsidP="00C3720C">
      <w:pPr>
        <w:pStyle w:val="Lijstalinea"/>
        <w:numPr>
          <w:ilvl w:val="0"/>
          <w:numId w:val="36"/>
        </w:numPr>
        <w:spacing w:line="240" w:lineRule="auto"/>
        <w:rPr>
          <w:rFonts w:ascii="Verdana" w:hAnsi="Verdana"/>
          <w:sz w:val="16"/>
          <w:szCs w:val="16"/>
        </w:rPr>
      </w:pPr>
      <w:r w:rsidRPr="00E570CF">
        <w:rPr>
          <w:rFonts w:ascii="Verdana" w:hAnsi="Verdana"/>
          <w:sz w:val="16"/>
          <w:szCs w:val="16"/>
        </w:rPr>
        <w:t>D</w:t>
      </w:r>
      <w:r w:rsidR="005E4987" w:rsidRPr="00E570CF">
        <w:rPr>
          <w:rFonts w:ascii="Verdana" w:hAnsi="Verdana"/>
          <w:sz w:val="16"/>
          <w:szCs w:val="16"/>
        </w:rPr>
        <w:t>e kwalificatie</w:t>
      </w:r>
      <w:r w:rsidR="009B17BE" w:rsidRPr="00E570CF">
        <w:rPr>
          <w:rFonts w:ascii="Verdana" w:hAnsi="Verdana"/>
          <w:sz w:val="16"/>
          <w:szCs w:val="16"/>
        </w:rPr>
        <w:t xml:space="preserve"> van het verzoek</w:t>
      </w:r>
      <w:r w:rsidRPr="00E570CF">
        <w:rPr>
          <w:rFonts w:ascii="Verdana" w:hAnsi="Verdana"/>
          <w:sz w:val="16"/>
          <w:szCs w:val="16"/>
        </w:rPr>
        <w:t>;</w:t>
      </w:r>
    </w:p>
    <w:p w:rsidR="00E858F7" w:rsidRPr="00E570CF" w:rsidRDefault="00E858F7" w:rsidP="00C3720C">
      <w:pPr>
        <w:pStyle w:val="Lijstalinea"/>
        <w:numPr>
          <w:ilvl w:val="0"/>
          <w:numId w:val="36"/>
        </w:numPr>
        <w:spacing w:line="240" w:lineRule="auto"/>
        <w:rPr>
          <w:rFonts w:ascii="Verdana" w:hAnsi="Verdana"/>
          <w:sz w:val="16"/>
          <w:szCs w:val="16"/>
        </w:rPr>
      </w:pPr>
      <w:r w:rsidRPr="00E570CF">
        <w:rPr>
          <w:rFonts w:ascii="Verdana" w:hAnsi="Verdana"/>
          <w:sz w:val="16"/>
          <w:szCs w:val="16"/>
        </w:rPr>
        <w:t>D</w:t>
      </w:r>
      <w:r w:rsidR="005E4987" w:rsidRPr="00E570CF">
        <w:rPr>
          <w:rFonts w:ascii="Verdana" w:hAnsi="Verdana"/>
          <w:sz w:val="16"/>
          <w:szCs w:val="16"/>
        </w:rPr>
        <w:t>e rol van de toezichthouder</w:t>
      </w:r>
      <w:r w:rsidR="00046E7B" w:rsidRPr="00E570CF">
        <w:rPr>
          <w:rFonts w:ascii="Verdana" w:hAnsi="Verdana"/>
          <w:sz w:val="16"/>
          <w:szCs w:val="16"/>
        </w:rPr>
        <w:t>;</w:t>
      </w:r>
    </w:p>
    <w:p w:rsidR="005E4987" w:rsidRPr="00E570CF" w:rsidRDefault="00E858F7" w:rsidP="00C3720C">
      <w:pPr>
        <w:pStyle w:val="Lijstalinea"/>
        <w:numPr>
          <w:ilvl w:val="0"/>
          <w:numId w:val="36"/>
        </w:numPr>
        <w:spacing w:line="240" w:lineRule="auto"/>
        <w:rPr>
          <w:rFonts w:ascii="Verdana" w:hAnsi="Verdana"/>
          <w:sz w:val="16"/>
          <w:szCs w:val="16"/>
        </w:rPr>
      </w:pPr>
      <w:r w:rsidRPr="00E570CF">
        <w:rPr>
          <w:rFonts w:ascii="Verdana" w:hAnsi="Verdana"/>
          <w:sz w:val="16"/>
          <w:szCs w:val="16"/>
        </w:rPr>
        <w:t>D</w:t>
      </w:r>
      <w:r w:rsidR="005E4987" w:rsidRPr="00E570CF">
        <w:rPr>
          <w:rFonts w:ascii="Verdana" w:hAnsi="Verdana"/>
          <w:sz w:val="16"/>
          <w:szCs w:val="16"/>
        </w:rPr>
        <w:t xml:space="preserve">e inzet van informele instrumenten. </w:t>
      </w:r>
    </w:p>
    <w:p w:rsidR="002B1640" w:rsidRPr="00E570CF" w:rsidRDefault="002B1640" w:rsidP="002B1640">
      <w:pPr>
        <w:spacing w:line="240" w:lineRule="auto"/>
        <w:rPr>
          <w:rFonts w:ascii="Verdana" w:hAnsi="Verdana"/>
          <w:b/>
          <w:sz w:val="16"/>
          <w:szCs w:val="16"/>
        </w:rPr>
      </w:pPr>
      <w:r w:rsidRPr="00E570CF">
        <w:rPr>
          <w:rFonts w:ascii="Verdana" w:hAnsi="Verdana"/>
          <w:b/>
          <w:sz w:val="16"/>
          <w:szCs w:val="16"/>
        </w:rPr>
        <w:br/>
      </w:r>
    </w:p>
    <w:p w:rsidR="005E4987" w:rsidRPr="00E570CF" w:rsidRDefault="005E4987" w:rsidP="00C3720C">
      <w:pPr>
        <w:pStyle w:val="Lijstalinea"/>
        <w:numPr>
          <w:ilvl w:val="0"/>
          <w:numId w:val="25"/>
        </w:numPr>
        <w:spacing w:line="240" w:lineRule="auto"/>
        <w:rPr>
          <w:rFonts w:ascii="Verdana" w:hAnsi="Verdana"/>
          <w:i/>
          <w:sz w:val="16"/>
          <w:szCs w:val="16"/>
        </w:rPr>
      </w:pPr>
      <w:r w:rsidRPr="00E570CF">
        <w:rPr>
          <w:rFonts w:ascii="Verdana" w:hAnsi="Verdana"/>
          <w:i/>
          <w:sz w:val="16"/>
          <w:szCs w:val="16"/>
        </w:rPr>
        <w:t>De kwalificatie van het handhavingsverzoek resulteert in een aanvraag met inbegrip van de voorvragen en procedure conform Awb (artikel 1:3 Awb).</w:t>
      </w:r>
    </w:p>
    <w:p w:rsidR="005E4987" w:rsidRPr="00E570CF" w:rsidRDefault="005E4987" w:rsidP="00C3720C">
      <w:pPr>
        <w:spacing w:line="240" w:lineRule="auto"/>
        <w:rPr>
          <w:rFonts w:ascii="Verdana" w:hAnsi="Verdana"/>
          <w:sz w:val="16"/>
          <w:szCs w:val="16"/>
        </w:rPr>
      </w:pPr>
    </w:p>
    <w:p w:rsidR="00E25F2F" w:rsidRPr="00E570CF" w:rsidRDefault="005E4987" w:rsidP="00E25F2F">
      <w:pPr>
        <w:spacing w:line="240" w:lineRule="auto"/>
        <w:rPr>
          <w:rFonts w:ascii="Verdana" w:hAnsi="Verdana" w:cs="Times New Roman"/>
          <w:sz w:val="16"/>
          <w:szCs w:val="16"/>
        </w:rPr>
      </w:pPr>
      <w:r w:rsidRPr="00E570CF">
        <w:rPr>
          <w:rFonts w:ascii="Verdana" w:hAnsi="Verdana"/>
          <w:sz w:val="16"/>
          <w:szCs w:val="16"/>
        </w:rPr>
        <w:t xml:space="preserve">Kwalificatie is een van de belangrijkste aandachtspunten die naar voren zijn gekomen. </w:t>
      </w:r>
      <w:r w:rsidR="009B17BE" w:rsidRPr="00E570CF">
        <w:rPr>
          <w:rFonts w:ascii="Verdana" w:hAnsi="Verdana"/>
          <w:sz w:val="16"/>
          <w:szCs w:val="16"/>
        </w:rPr>
        <w:t xml:space="preserve">In de juridische paragraaf van dit artikel </w:t>
      </w:r>
      <w:r w:rsidR="00046E7B" w:rsidRPr="00E570CF">
        <w:rPr>
          <w:rFonts w:ascii="Verdana" w:hAnsi="Verdana"/>
          <w:sz w:val="16"/>
          <w:szCs w:val="16"/>
        </w:rPr>
        <w:t xml:space="preserve"> hebben we  gezien dat de </w:t>
      </w:r>
      <w:r w:rsidRPr="00E570CF">
        <w:rPr>
          <w:rFonts w:ascii="Verdana" w:hAnsi="Verdana"/>
          <w:sz w:val="16"/>
          <w:szCs w:val="16"/>
        </w:rPr>
        <w:t xml:space="preserve">behandeling van handhavingsverzoeken begint bij het correct </w:t>
      </w:r>
      <w:r w:rsidR="004503FA" w:rsidRPr="00E570CF">
        <w:rPr>
          <w:rFonts w:ascii="Verdana" w:hAnsi="Verdana"/>
          <w:sz w:val="16"/>
          <w:szCs w:val="16"/>
        </w:rPr>
        <w:t xml:space="preserve">aanmerken </w:t>
      </w:r>
      <w:r w:rsidRPr="00E570CF">
        <w:rPr>
          <w:rFonts w:ascii="Verdana" w:hAnsi="Verdana"/>
          <w:sz w:val="16"/>
          <w:szCs w:val="16"/>
        </w:rPr>
        <w:t>ervan.</w:t>
      </w:r>
      <w:r w:rsidRPr="00E570CF">
        <w:rPr>
          <w:rFonts w:ascii="Verdana" w:hAnsi="Verdana"/>
          <w:i/>
          <w:sz w:val="16"/>
          <w:szCs w:val="16"/>
        </w:rPr>
        <w:t xml:space="preserve"> </w:t>
      </w:r>
      <w:r w:rsidRPr="00E570CF">
        <w:rPr>
          <w:rFonts w:ascii="Verdana" w:hAnsi="Verdana"/>
          <w:sz w:val="16"/>
          <w:szCs w:val="16"/>
        </w:rPr>
        <w:t>Opvallend is dat bij sommige toezichthouders deze selectie niet wordt gemaakt,</w:t>
      </w:r>
      <w:r w:rsidR="00D45160" w:rsidRPr="00E570CF">
        <w:rPr>
          <w:rFonts w:ascii="Verdana" w:hAnsi="Verdana"/>
          <w:sz w:val="16"/>
          <w:szCs w:val="16"/>
        </w:rPr>
        <w:t xml:space="preserve"> zoals </w:t>
      </w:r>
      <w:r w:rsidR="00CB3AB7" w:rsidRPr="00E570CF">
        <w:rPr>
          <w:rFonts w:ascii="Verdana" w:hAnsi="Verdana"/>
          <w:sz w:val="16"/>
          <w:szCs w:val="16"/>
        </w:rPr>
        <w:t xml:space="preserve">we zagen bij </w:t>
      </w:r>
      <w:r w:rsidR="00D45160" w:rsidRPr="00E570CF">
        <w:rPr>
          <w:rFonts w:ascii="Verdana" w:hAnsi="Verdana"/>
          <w:sz w:val="16"/>
          <w:szCs w:val="16"/>
        </w:rPr>
        <w:t>de IvhO</w:t>
      </w:r>
      <w:r w:rsidR="00CB3AB7" w:rsidRPr="00E570CF">
        <w:rPr>
          <w:rFonts w:ascii="Verdana" w:hAnsi="Verdana"/>
          <w:sz w:val="16"/>
          <w:szCs w:val="16"/>
        </w:rPr>
        <w:t xml:space="preserve">. Daarnaast </w:t>
      </w:r>
      <w:r w:rsidRPr="00E570CF">
        <w:rPr>
          <w:rFonts w:ascii="Verdana" w:hAnsi="Verdana"/>
          <w:sz w:val="16"/>
          <w:szCs w:val="16"/>
        </w:rPr>
        <w:t xml:space="preserve">valt </w:t>
      </w:r>
      <w:r w:rsidR="00B25EB4" w:rsidRPr="00E570CF">
        <w:rPr>
          <w:rFonts w:ascii="Verdana" w:hAnsi="Verdana"/>
          <w:sz w:val="16"/>
          <w:szCs w:val="16"/>
        </w:rPr>
        <w:t xml:space="preserve">mij </w:t>
      </w:r>
      <w:r w:rsidRPr="00E570CF">
        <w:rPr>
          <w:rFonts w:ascii="Verdana" w:hAnsi="Verdana"/>
          <w:sz w:val="16"/>
          <w:szCs w:val="16"/>
        </w:rPr>
        <w:t xml:space="preserve">op dat de criteria die bij toezichthouders worden gebruikt voor de kwalificatie </w:t>
      </w:r>
      <w:r w:rsidR="00046E7B" w:rsidRPr="00E570CF">
        <w:rPr>
          <w:rFonts w:ascii="Verdana" w:hAnsi="Verdana"/>
          <w:sz w:val="16"/>
          <w:szCs w:val="16"/>
        </w:rPr>
        <w:t xml:space="preserve">in sommige gevallen </w:t>
      </w:r>
      <w:r w:rsidR="00B25EB4" w:rsidRPr="00E570CF">
        <w:rPr>
          <w:rFonts w:ascii="Verdana" w:hAnsi="Verdana"/>
          <w:sz w:val="16"/>
          <w:szCs w:val="16"/>
        </w:rPr>
        <w:t xml:space="preserve">erg </w:t>
      </w:r>
      <w:r w:rsidRPr="00E570CF">
        <w:rPr>
          <w:rFonts w:ascii="Verdana" w:hAnsi="Verdana"/>
          <w:sz w:val="16"/>
          <w:szCs w:val="16"/>
        </w:rPr>
        <w:t>strikt zijn</w:t>
      </w:r>
      <w:r w:rsidR="00D45160" w:rsidRPr="00E570CF">
        <w:rPr>
          <w:rFonts w:ascii="Verdana" w:hAnsi="Verdana"/>
          <w:sz w:val="16"/>
          <w:szCs w:val="16"/>
        </w:rPr>
        <w:t xml:space="preserve"> (IGZ)</w:t>
      </w:r>
      <w:r w:rsidRPr="00E570CF">
        <w:rPr>
          <w:rFonts w:ascii="Verdana" w:hAnsi="Verdana"/>
          <w:sz w:val="16"/>
          <w:szCs w:val="16"/>
        </w:rPr>
        <w:t>, terwijl een ruimere uitleg wel degelijk mogelijk is</w:t>
      </w:r>
      <w:r w:rsidR="00C1512A" w:rsidRPr="00E570CF">
        <w:rPr>
          <w:rFonts w:ascii="Verdana" w:hAnsi="Verdana"/>
          <w:sz w:val="16"/>
          <w:szCs w:val="16"/>
        </w:rPr>
        <w:t xml:space="preserve"> (ILT)</w:t>
      </w:r>
      <w:r w:rsidRPr="00E570CF">
        <w:rPr>
          <w:rFonts w:ascii="Verdana" w:hAnsi="Verdana"/>
          <w:sz w:val="16"/>
          <w:szCs w:val="16"/>
        </w:rPr>
        <w:t xml:space="preserve">. </w:t>
      </w:r>
      <w:r w:rsidR="00C1512A" w:rsidRPr="00E570CF">
        <w:rPr>
          <w:rFonts w:ascii="Verdana" w:hAnsi="Verdana" w:cs="Times New Roman"/>
          <w:sz w:val="16"/>
          <w:szCs w:val="16"/>
        </w:rPr>
        <w:t>Waar men in de praktijk bij de strenge variant naar kijkt is of er staat dat het om een handhavingsverzoek gaat en dat er een wetsartikel wordt aangegeven op basis waarvan er gehandhaafd moet worden. Bij de variant met ruimere uitleg wordt niet alleen naar de bewoordingen van het handhavin</w:t>
      </w:r>
      <w:r w:rsidR="00FF7022">
        <w:rPr>
          <w:rFonts w:ascii="Verdana" w:hAnsi="Verdana" w:cs="Times New Roman"/>
          <w:sz w:val="16"/>
          <w:szCs w:val="16"/>
        </w:rPr>
        <w:t>gsverzoek gekeken, maar</w:t>
      </w:r>
      <w:r w:rsidR="00C1512A" w:rsidRPr="00E570CF">
        <w:rPr>
          <w:rFonts w:ascii="Verdana" w:hAnsi="Verdana" w:cs="Times New Roman"/>
          <w:sz w:val="16"/>
          <w:szCs w:val="16"/>
        </w:rPr>
        <w:t xml:space="preserve"> </w:t>
      </w:r>
      <w:r w:rsidR="00FF7022">
        <w:rPr>
          <w:rFonts w:ascii="Verdana" w:hAnsi="Verdana" w:cs="Times New Roman"/>
          <w:sz w:val="16"/>
          <w:szCs w:val="16"/>
        </w:rPr>
        <w:t xml:space="preserve">naar de inhoud </w:t>
      </w:r>
      <w:r w:rsidR="003D0329" w:rsidRPr="00E570CF">
        <w:rPr>
          <w:rFonts w:ascii="Verdana" w:hAnsi="Verdana" w:cs="Times New Roman"/>
          <w:sz w:val="16"/>
          <w:szCs w:val="16"/>
        </w:rPr>
        <w:t xml:space="preserve">. Er wordt dus </w:t>
      </w:r>
      <w:r w:rsidR="00C1512A" w:rsidRPr="00E570CF">
        <w:rPr>
          <w:rFonts w:ascii="Verdana" w:hAnsi="Verdana" w:cs="Times New Roman"/>
          <w:sz w:val="16"/>
          <w:szCs w:val="16"/>
        </w:rPr>
        <w:t xml:space="preserve">een bredere opvatting gehanteerd. </w:t>
      </w:r>
      <w:r w:rsidR="00C1512A" w:rsidRPr="00E570CF">
        <w:rPr>
          <w:rFonts w:ascii="Verdana" w:hAnsi="Verdana" w:cs="Times New Roman"/>
          <w:i/>
          <w:sz w:val="16"/>
          <w:szCs w:val="16"/>
        </w:rPr>
        <w:t xml:space="preserve"> </w:t>
      </w:r>
    </w:p>
    <w:p w:rsidR="005E4987" w:rsidRPr="00E570CF" w:rsidRDefault="00E25F2F" w:rsidP="00E25F2F">
      <w:pPr>
        <w:spacing w:line="240" w:lineRule="auto"/>
        <w:ind w:firstLine="708"/>
        <w:rPr>
          <w:rFonts w:ascii="Verdana" w:hAnsi="Verdana"/>
          <w:sz w:val="16"/>
          <w:szCs w:val="16"/>
        </w:rPr>
      </w:pPr>
      <w:r w:rsidRPr="00E570CF">
        <w:rPr>
          <w:rFonts w:ascii="Verdana" w:hAnsi="Verdana" w:cs="Times New Roman"/>
          <w:sz w:val="16"/>
          <w:szCs w:val="16"/>
        </w:rPr>
        <w:t>Naar mijn oordeel is enkel deze laatste methode juridisch geheel correct.</w:t>
      </w:r>
      <w:r w:rsidRPr="00E570CF">
        <w:rPr>
          <w:rFonts w:ascii="Verdana" w:hAnsi="Verdana" w:cs="Times New Roman"/>
          <w:i/>
          <w:sz w:val="16"/>
          <w:szCs w:val="16"/>
        </w:rPr>
        <w:t xml:space="preserve"> </w:t>
      </w:r>
      <w:r w:rsidR="005E4987" w:rsidRPr="00E570CF">
        <w:rPr>
          <w:rFonts w:ascii="Verdana" w:hAnsi="Verdana"/>
          <w:sz w:val="16"/>
          <w:szCs w:val="16"/>
        </w:rPr>
        <w:t xml:space="preserve">Met name de concreetheid van het verzoek wordt </w:t>
      </w:r>
      <w:r w:rsidRPr="00E570CF">
        <w:rPr>
          <w:rFonts w:ascii="Verdana" w:hAnsi="Verdana"/>
          <w:sz w:val="16"/>
          <w:szCs w:val="16"/>
        </w:rPr>
        <w:t xml:space="preserve">bij de eerste methode </w:t>
      </w:r>
      <w:r w:rsidR="00CA6862" w:rsidRPr="00E570CF">
        <w:rPr>
          <w:rFonts w:ascii="Verdana" w:hAnsi="Verdana"/>
          <w:sz w:val="16"/>
          <w:szCs w:val="16"/>
        </w:rPr>
        <w:t xml:space="preserve">naar mijn mening </w:t>
      </w:r>
      <w:r w:rsidR="005E4987" w:rsidRPr="00E570CF">
        <w:rPr>
          <w:rFonts w:ascii="Verdana" w:hAnsi="Verdana"/>
          <w:sz w:val="16"/>
          <w:szCs w:val="16"/>
        </w:rPr>
        <w:t xml:space="preserve">te strikt geïnterpreteerd. Het kwalificeren op grond van het wetsartikel waarop het handhavingsbesluit dient te worden genomen, is mijns inziens </w:t>
      </w:r>
      <w:r w:rsidR="00043852" w:rsidRPr="00E570CF">
        <w:rPr>
          <w:rFonts w:ascii="Verdana" w:hAnsi="Verdana"/>
          <w:sz w:val="16"/>
          <w:szCs w:val="16"/>
        </w:rPr>
        <w:t xml:space="preserve">te strikt. </w:t>
      </w:r>
      <w:r w:rsidR="005E4987" w:rsidRPr="00E570CF">
        <w:rPr>
          <w:rFonts w:ascii="Verdana" w:hAnsi="Verdana"/>
          <w:sz w:val="16"/>
          <w:szCs w:val="16"/>
        </w:rPr>
        <w:t xml:space="preserve">In mijn optiek dient hierdoor een groot deel van de berichten die </w:t>
      </w:r>
      <w:r w:rsidR="00046E7B" w:rsidRPr="00E570CF">
        <w:rPr>
          <w:rFonts w:ascii="Verdana" w:hAnsi="Verdana"/>
          <w:sz w:val="16"/>
          <w:szCs w:val="16"/>
        </w:rPr>
        <w:t xml:space="preserve">door toezichthouders </w:t>
      </w:r>
      <w:r w:rsidR="005E4987" w:rsidRPr="00E570CF">
        <w:rPr>
          <w:rFonts w:ascii="Verdana" w:hAnsi="Verdana"/>
          <w:sz w:val="16"/>
          <w:szCs w:val="16"/>
        </w:rPr>
        <w:t xml:space="preserve">als melding worden aangemerkt, eigenlijk als handhavingsverzoek gekwalificeerd te worden. De voorvragen van de Awb worden niet correct toegepast. </w:t>
      </w:r>
    </w:p>
    <w:p w:rsidR="00E25F2F" w:rsidRPr="00E570CF" w:rsidRDefault="005E4987" w:rsidP="00FD6CEB">
      <w:pPr>
        <w:spacing w:line="240" w:lineRule="auto"/>
        <w:ind w:firstLine="708"/>
        <w:rPr>
          <w:rFonts w:ascii="Verdana" w:hAnsi="Verdana"/>
          <w:sz w:val="16"/>
          <w:szCs w:val="16"/>
        </w:rPr>
      </w:pPr>
      <w:r w:rsidRPr="00E570CF">
        <w:rPr>
          <w:rFonts w:ascii="Verdana" w:hAnsi="Verdana"/>
          <w:sz w:val="16"/>
          <w:szCs w:val="16"/>
        </w:rPr>
        <w:t>Bovendien concludeer</w:t>
      </w:r>
      <w:r w:rsidR="009B17BE" w:rsidRPr="00E570CF">
        <w:rPr>
          <w:rFonts w:ascii="Verdana" w:hAnsi="Verdana"/>
          <w:sz w:val="16"/>
          <w:szCs w:val="16"/>
        </w:rPr>
        <w:t xml:space="preserve"> ik </w:t>
      </w:r>
      <w:r w:rsidRPr="00E570CF">
        <w:rPr>
          <w:rFonts w:ascii="Verdana" w:hAnsi="Verdana"/>
          <w:sz w:val="16"/>
          <w:szCs w:val="16"/>
        </w:rPr>
        <w:t xml:space="preserve">dat de kwalificatie niet gestructureerd en niet uniform is. Allereerst worden er veel verschillende termen gebruikt voor berichten. </w:t>
      </w:r>
      <w:r w:rsidR="00E6694C" w:rsidRPr="00E570CF">
        <w:rPr>
          <w:rFonts w:ascii="Verdana" w:hAnsi="Verdana"/>
          <w:sz w:val="16"/>
          <w:szCs w:val="16"/>
        </w:rPr>
        <w:t xml:space="preserve">Een voorbeeld is de </w:t>
      </w:r>
      <w:r w:rsidRPr="00E570CF">
        <w:rPr>
          <w:rFonts w:ascii="Verdana" w:hAnsi="Verdana"/>
          <w:sz w:val="16"/>
          <w:szCs w:val="16"/>
        </w:rPr>
        <w:t xml:space="preserve">term ‘ klacht’ </w:t>
      </w:r>
      <w:r w:rsidR="00E6694C" w:rsidRPr="00E570CF">
        <w:rPr>
          <w:rFonts w:ascii="Verdana" w:hAnsi="Verdana"/>
          <w:sz w:val="16"/>
          <w:szCs w:val="16"/>
        </w:rPr>
        <w:t xml:space="preserve">. Deze term wordt soms </w:t>
      </w:r>
      <w:r w:rsidRPr="00E570CF">
        <w:rPr>
          <w:rFonts w:ascii="Verdana" w:hAnsi="Verdana"/>
          <w:sz w:val="16"/>
          <w:szCs w:val="16"/>
        </w:rPr>
        <w:t>gebruikt</w:t>
      </w:r>
      <w:r w:rsidR="00E6694C" w:rsidRPr="00E570CF">
        <w:rPr>
          <w:rFonts w:ascii="Verdana" w:hAnsi="Verdana"/>
          <w:sz w:val="16"/>
          <w:szCs w:val="16"/>
        </w:rPr>
        <w:t xml:space="preserve"> </w:t>
      </w:r>
      <w:r w:rsidRPr="00E570CF">
        <w:rPr>
          <w:rFonts w:ascii="Verdana" w:hAnsi="Verdana"/>
          <w:sz w:val="16"/>
          <w:szCs w:val="16"/>
        </w:rPr>
        <w:t xml:space="preserve">voor het handhavingsverzoek, de klacht conform de Awb en voor een signaal. Ten tweede is er vaak geen </w:t>
      </w:r>
      <w:r w:rsidR="00CB3AB7" w:rsidRPr="00E570CF">
        <w:rPr>
          <w:rFonts w:ascii="Verdana" w:hAnsi="Verdana"/>
          <w:sz w:val="16"/>
          <w:szCs w:val="16"/>
        </w:rPr>
        <w:t xml:space="preserve">(schriftelijke) </w:t>
      </w:r>
      <w:r w:rsidRPr="00E570CF">
        <w:rPr>
          <w:rFonts w:ascii="Verdana" w:hAnsi="Verdana"/>
          <w:sz w:val="16"/>
          <w:szCs w:val="16"/>
        </w:rPr>
        <w:t xml:space="preserve">procedure, </w:t>
      </w:r>
      <w:r w:rsidR="009B17BE" w:rsidRPr="00E570CF">
        <w:rPr>
          <w:rFonts w:ascii="Verdana" w:hAnsi="Verdana"/>
          <w:sz w:val="16"/>
          <w:szCs w:val="16"/>
        </w:rPr>
        <w:t xml:space="preserve">zodat </w:t>
      </w:r>
      <w:r w:rsidRPr="00E570CF">
        <w:rPr>
          <w:rFonts w:ascii="Verdana" w:hAnsi="Verdana"/>
          <w:sz w:val="16"/>
          <w:szCs w:val="16"/>
        </w:rPr>
        <w:t xml:space="preserve"> de uniformiteit niet voldoende geborgd wordt. Daardoor hangt de kwalificatie af van verschillende personen die naar hun eigen inzicht een bericht kwalificeren. Ten derde zijn er bij toezichthouders verschillende routes van binnenkomst te vinden, wat een uniforme kwalificatie niet bespoedigt.</w:t>
      </w:r>
      <w:r w:rsidR="00CB3AB7" w:rsidRPr="00E570CF">
        <w:rPr>
          <w:rFonts w:ascii="Verdana" w:hAnsi="Verdana"/>
          <w:sz w:val="16"/>
          <w:szCs w:val="16"/>
        </w:rPr>
        <w:t xml:space="preserve"> Zo komen de verzoeken binnen via inspecteurs en via het meldpunt van toezichthouders.</w:t>
      </w:r>
      <w:r w:rsidR="00FD6CEB" w:rsidRPr="00E570CF">
        <w:rPr>
          <w:rFonts w:ascii="Verdana" w:hAnsi="Verdana"/>
          <w:sz w:val="16"/>
          <w:szCs w:val="16"/>
        </w:rPr>
        <w:t xml:space="preserve"> Berichten zwerven op deze manier door de organisatie zonder dat er een juiste kwalificatie plaatsvindt. Dit kan worden voorkomen door het gebruik van een juiste procedure. </w:t>
      </w:r>
      <w:r w:rsidRPr="00E570CF">
        <w:rPr>
          <w:rFonts w:ascii="Verdana" w:hAnsi="Verdana"/>
          <w:sz w:val="16"/>
          <w:szCs w:val="16"/>
        </w:rPr>
        <w:t xml:space="preserve">Ten slotte wordt er slechts af en toe een jurist betrokken bij de kwalificatie, waardoor de bewaking van de juridische kwalificatie conform de Awb niet correct verloopt. Concluderend kan worden gesteld dat de kwalificatie </w:t>
      </w:r>
      <w:r w:rsidR="009B17BE" w:rsidRPr="00E570CF">
        <w:rPr>
          <w:rFonts w:ascii="Verdana" w:hAnsi="Verdana"/>
          <w:sz w:val="16"/>
          <w:szCs w:val="16"/>
        </w:rPr>
        <w:t xml:space="preserve">door de toezichthouders </w:t>
      </w:r>
      <w:r w:rsidRPr="00E570CF">
        <w:rPr>
          <w:rFonts w:ascii="Verdana" w:hAnsi="Verdana"/>
          <w:sz w:val="16"/>
          <w:szCs w:val="16"/>
        </w:rPr>
        <w:t xml:space="preserve">niet op een juridisch correcte wijze plaatsvindt. </w:t>
      </w:r>
      <w:r w:rsidR="00D45160" w:rsidRPr="00E570CF">
        <w:rPr>
          <w:rFonts w:ascii="Verdana" w:hAnsi="Verdana"/>
          <w:sz w:val="16"/>
          <w:szCs w:val="16"/>
        </w:rPr>
        <w:t xml:space="preserve">Of het handhavingsverzoek wordt niet gehanteerd of het handhavingsverzoek wordt niet conform de criteria van de Awb gekwalificeerd en vaak als melding of signaal opgepakt. </w:t>
      </w:r>
    </w:p>
    <w:p w:rsidR="00E25F2F" w:rsidRPr="00E570CF" w:rsidRDefault="00E25F2F" w:rsidP="00C3720C">
      <w:pPr>
        <w:spacing w:line="240" w:lineRule="auto"/>
        <w:ind w:firstLine="708"/>
        <w:rPr>
          <w:rFonts w:ascii="Verdana" w:hAnsi="Verdana"/>
          <w:b/>
          <w:sz w:val="16"/>
          <w:szCs w:val="16"/>
        </w:rPr>
      </w:pPr>
    </w:p>
    <w:p w:rsidR="00E25F2F" w:rsidRPr="00E570CF" w:rsidRDefault="00E25F2F" w:rsidP="00C3720C">
      <w:pPr>
        <w:spacing w:line="240" w:lineRule="auto"/>
        <w:ind w:firstLine="708"/>
        <w:rPr>
          <w:rFonts w:ascii="Verdana" w:hAnsi="Verdana"/>
          <w:b/>
          <w:sz w:val="16"/>
          <w:szCs w:val="16"/>
        </w:rPr>
      </w:pPr>
    </w:p>
    <w:p w:rsidR="005E4987" w:rsidRPr="00E570CF" w:rsidRDefault="005E4987" w:rsidP="00C3720C">
      <w:pPr>
        <w:pStyle w:val="Lijstalinea"/>
        <w:numPr>
          <w:ilvl w:val="0"/>
          <w:numId w:val="25"/>
        </w:numPr>
        <w:spacing w:line="240" w:lineRule="auto"/>
        <w:rPr>
          <w:rFonts w:ascii="Verdana" w:hAnsi="Verdana"/>
          <w:sz w:val="16"/>
          <w:szCs w:val="16"/>
        </w:rPr>
      </w:pPr>
      <w:r w:rsidRPr="00E570CF">
        <w:rPr>
          <w:rFonts w:ascii="Verdana" w:hAnsi="Verdana"/>
          <w:i/>
          <w:sz w:val="16"/>
          <w:szCs w:val="16"/>
        </w:rPr>
        <w:t>De toezichthouder heeft een handhaversrol en behartigt het algemeen belang tijdens de behandeling van het handhavingsverzoek.</w:t>
      </w:r>
      <w:r w:rsidRPr="00E570CF">
        <w:rPr>
          <w:rFonts w:ascii="Verdana" w:hAnsi="Verdana"/>
          <w:sz w:val="16"/>
          <w:szCs w:val="16"/>
        </w:rPr>
        <w:t xml:space="preserve">  </w:t>
      </w:r>
    </w:p>
    <w:p w:rsidR="00955984" w:rsidRPr="00E570CF" w:rsidRDefault="005E4987" w:rsidP="00C3720C">
      <w:pPr>
        <w:spacing w:line="240" w:lineRule="auto"/>
        <w:rPr>
          <w:rFonts w:ascii="Verdana" w:hAnsi="Verdana"/>
          <w:sz w:val="16"/>
          <w:szCs w:val="16"/>
        </w:rPr>
      </w:pPr>
      <w:r w:rsidRPr="00E570CF">
        <w:rPr>
          <w:rFonts w:ascii="Verdana" w:hAnsi="Verdana"/>
          <w:i/>
          <w:sz w:val="16"/>
          <w:szCs w:val="16"/>
        </w:rPr>
        <w:br/>
      </w:r>
      <w:r w:rsidRPr="00E570CF">
        <w:rPr>
          <w:rFonts w:ascii="Verdana" w:hAnsi="Verdana"/>
          <w:sz w:val="16"/>
          <w:szCs w:val="16"/>
        </w:rPr>
        <w:t>Opvallend is de tegenstelling tussen de handhaversrol en de behartiging van het algemeen belang.</w:t>
      </w:r>
      <w:r w:rsidR="00EC06D6" w:rsidRPr="00E570CF">
        <w:rPr>
          <w:rFonts w:ascii="Verdana" w:hAnsi="Verdana"/>
          <w:sz w:val="16"/>
          <w:szCs w:val="16"/>
        </w:rPr>
        <w:t xml:space="preserve"> De  </w:t>
      </w:r>
      <w:r w:rsidR="00BF3D1A" w:rsidRPr="00E570CF">
        <w:rPr>
          <w:rFonts w:ascii="Verdana" w:hAnsi="Verdana"/>
          <w:sz w:val="16"/>
          <w:szCs w:val="16"/>
        </w:rPr>
        <w:t>botsende belangen die bij de behandeling van een handhavingsverzoek spelen</w:t>
      </w:r>
      <w:r w:rsidR="00EC06D6" w:rsidRPr="00E570CF">
        <w:rPr>
          <w:rFonts w:ascii="Verdana" w:hAnsi="Verdana"/>
          <w:sz w:val="16"/>
          <w:szCs w:val="16"/>
        </w:rPr>
        <w:t>, kunnen leiden tot problemen. D</w:t>
      </w:r>
      <w:r w:rsidR="00BF3D1A" w:rsidRPr="00E570CF">
        <w:rPr>
          <w:rFonts w:ascii="Verdana" w:hAnsi="Verdana"/>
          <w:sz w:val="16"/>
          <w:szCs w:val="16"/>
        </w:rPr>
        <w:t xml:space="preserve">e individuele belangen bij een handhavingsverzoek (verzoeker en overtreder) botsen met het algemeen belang waar een toezichthouder voor op moet komen. </w:t>
      </w:r>
      <w:r w:rsidR="003D0329" w:rsidRPr="00E570CF">
        <w:rPr>
          <w:rFonts w:ascii="Verdana" w:hAnsi="Verdana"/>
          <w:sz w:val="16"/>
          <w:szCs w:val="16"/>
        </w:rPr>
        <w:t>In het algemeen belang is de burger gebaat bij de handhaving van bepaalde regels. Hiervoor ontwikkel</w:t>
      </w:r>
      <w:r w:rsidR="00174C2F">
        <w:rPr>
          <w:rFonts w:ascii="Verdana" w:hAnsi="Verdana"/>
          <w:sz w:val="16"/>
          <w:szCs w:val="16"/>
        </w:rPr>
        <w:t>t</w:t>
      </w:r>
      <w:r w:rsidR="003D0329" w:rsidRPr="00E570CF">
        <w:rPr>
          <w:rFonts w:ascii="Verdana" w:hAnsi="Verdana"/>
          <w:sz w:val="16"/>
          <w:szCs w:val="16"/>
        </w:rPr>
        <w:t xml:space="preserve"> de toezichthouder een handhavingsbeleid met het oog op het algemene belang van alle burgers. Echter, dit algemene beleid kan botsen met het onderwerp waar</w:t>
      </w:r>
      <w:r w:rsidR="00174C2F">
        <w:rPr>
          <w:rFonts w:ascii="Verdana" w:hAnsi="Verdana"/>
          <w:sz w:val="16"/>
          <w:szCs w:val="16"/>
        </w:rPr>
        <w:t xml:space="preserve">over </w:t>
      </w:r>
      <w:r w:rsidR="003D0329" w:rsidRPr="00E570CF">
        <w:rPr>
          <w:rFonts w:ascii="Verdana" w:hAnsi="Verdana"/>
          <w:sz w:val="16"/>
          <w:szCs w:val="16"/>
        </w:rPr>
        <w:t xml:space="preserve"> een </w:t>
      </w:r>
      <w:r w:rsidR="00174C2F">
        <w:rPr>
          <w:rFonts w:ascii="Verdana" w:hAnsi="Verdana"/>
          <w:sz w:val="16"/>
          <w:szCs w:val="16"/>
        </w:rPr>
        <w:t xml:space="preserve">individueel handhavingsverzoek gaat. </w:t>
      </w:r>
      <w:r w:rsidR="00D73B36" w:rsidRPr="00E570CF">
        <w:rPr>
          <w:rFonts w:ascii="Verdana" w:hAnsi="Verdana"/>
          <w:sz w:val="16"/>
          <w:szCs w:val="16"/>
        </w:rPr>
        <w:t>E</w:t>
      </w:r>
      <w:r w:rsidR="00D73B36" w:rsidRPr="00E570CF">
        <w:rPr>
          <w:rFonts w:ascii="Verdana" w:hAnsi="Verdana" w:cs="Times New Roman"/>
          <w:sz w:val="16"/>
          <w:szCs w:val="16"/>
        </w:rPr>
        <w:t xml:space="preserve">nerzijds is er de wens om (ambtshalve) te handhaven conform een vooraf opgesteld handhavingsbeleid (in het algemeen belang). Anderzijds is er de realiteit, die bestuursorganen verplicht om aanvragen tot handhavend optreden in behandeling te nemen; ook als een gestelde overtreding </w:t>
      </w:r>
      <w:r w:rsidR="00E570CF" w:rsidRPr="00E570CF">
        <w:rPr>
          <w:rFonts w:ascii="Verdana" w:hAnsi="Verdana" w:cs="Times New Roman"/>
          <w:sz w:val="16"/>
          <w:szCs w:val="16"/>
        </w:rPr>
        <w:t>niet</w:t>
      </w:r>
      <w:r w:rsidR="00D73B36" w:rsidRPr="00E570CF">
        <w:rPr>
          <w:rFonts w:ascii="Verdana" w:hAnsi="Verdana" w:cs="Times New Roman"/>
          <w:sz w:val="16"/>
          <w:szCs w:val="16"/>
        </w:rPr>
        <w:t xml:space="preserve"> valt binnen het handhavingsbeleid.</w:t>
      </w:r>
      <w:r w:rsidR="003D0329" w:rsidRPr="00E570CF">
        <w:rPr>
          <w:rFonts w:ascii="Verdana" w:hAnsi="Verdana" w:cs="Times New Roman"/>
          <w:sz w:val="16"/>
          <w:szCs w:val="16"/>
        </w:rPr>
        <w:t xml:space="preserve"> </w:t>
      </w:r>
    </w:p>
    <w:p w:rsidR="005E4987" w:rsidRPr="00E570CF" w:rsidRDefault="005E4987" w:rsidP="00C3720C">
      <w:pPr>
        <w:spacing w:line="240" w:lineRule="auto"/>
        <w:ind w:firstLine="708"/>
        <w:rPr>
          <w:rFonts w:ascii="Verdana" w:hAnsi="Verdana"/>
          <w:sz w:val="16"/>
          <w:szCs w:val="16"/>
        </w:rPr>
      </w:pPr>
      <w:r w:rsidRPr="00E570CF">
        <w:rPr>
          <w:rFonts w:ascii="Verdana" w:hAnsi="Verdana"/>
          <w:sz w:val="16"/>
          <w:szCs w:val="16"/>
        </w:rPr>
        <w:t>De</w:t>
      </w:r>
      <w:r w:rsidR="003D0329" w:rsidRPr="00E570CF">
        <w:rPr>
          <w:rFonts w:ascii="Verdana" w:hAnsi="Verdana"/>
          <w:sz w:val="16"/>
          <w:szCs w:val="16"/>
        </w:rPr>
        <w:t xml:space="preserve">ze tegenstelling gaat evenmin samen </w:t>
      </w:r>
      <w:r w:rsidRPr="00E570CF">
        <w:rPr>
          <w:rFonts w:ascii="Verdana" w:hAnsi="Verdana"/>
          <w:sz w:val="16"/>
          <w:szCs w:val="16"/>
        </w:rPr>
        <w:t xml:space="preserve">met </w:t>
      </w:r>
      <w:r w:rsidR="00A63B40" w:rsidRPr="00E570CF">
        <w:rPr>
          <w:rFonts w:ascii="Verdana" w:hAnsi="Verdana"/>
          <w:sz w:val="16"/>
          <w:szCs w:val="16"/>
        </w:rPr>
        <w:t xml:space="preserve">een goed overzicht van het gehele toezichtsveld. </w:t>
      </w:r>
      <w:r w:rsidR="00737F6A" w:rsidRPr="00E570CF">
        <w:rPr>
          <w:rFonts w:ascii="Verdana" w:hAnsi="Verdana"/>
          <w:sz w:val="16"/>
          <w:szCs w:val="16"/>
        </w:rPr>
        <w:t xml:space="preserve">De focus op handhaving </w:t>
      </w:r>
      <w:r w:rsidR="003D0329" w:rsidRPr="00E570CF">
        <w:rPr>
          <w:rFonts w:ascii="Verdana" w:hAnsi="Verdana"/>
          <w:sz w:val="16"/>
          <w:szCs w:val="16"/>
        </w:rPr>
        <w:t xml:space="preserve">op basis van individuele handhavingsverzoeken </w:t>
      </w:r>
      <w:r w:rsidR="00737F6A" w:rsidRPr="00E570CF">
        <w:rPr>
          <w:rFonts w:ascii="Verdana" w:hAnsi="Verdana"/>
          <w:sz w:val="16"/>
          <w:szCs w:val="16"/>
        </w:rPr>
        <w:t>kan het beeld op de algemene kwaliteit van het veld vertroebelen</w:t>
      </w:r>
      <w:r w:rsidR="00A63B40" w:rsidRPr="00E570CF">
        <w:rPr>
          <w:rFonts w:ascii="Verdana" w:hAnsi="Verdana"/>
          <w:sz w:val="16"/>
          <w:szCs w:val="16"/>
        </w:rPr>
        <w:t>,</w:t>
      </w:r>
      <w:r w:rsidR="00737F6A" w:rsidRPr="00E570CF">
        <w:rPr>
          <w:rFonts w:ascii="Verdana" w:hAnsi="Verdana"/>
          <w:sz w:val="16"/>
          <w:szCs w:val="16"/>
        </w:rPr>
        <w:t xml:space="preserve"> doordat de toezichthouder op een individueler/concreter niveau opereert. </w:t>
      </w:r>
      <w:r w:rsidR="00445B7B" w:rsidRPr="00E570CF">
        <w:rPr>
          <w:rFonts w:ascii="Verdana" w:hAnsi="Verdana"/>
          <w:sz w:val="16"/>
          <w:szCs w:val="16"/>
        </w:rPr>
        <w:t xml:space="preserve">Wanneer men </w:t>
      </w:r>
      <w:r w:rsidR="00955984" w:rsidRPr="00E570CF">
        <w:rPr>
          <w:rFonts w:ascii="Verdana" w:hAnsi="Verdana"/>
          <w:sz w:val="16"/>
          <w:szCs w:val="16"/>
        </w:rPr>
        <w:t xml:space="preserve">alleen </w:t>
      </w:r>
      <w:r w:rsidR="00445B7B" w:rsidRPr="00E570CF">
        <w:rPr>
          <w:rFonts w:ascii="Verdana" w:hAnsi="Verdana"/>
          <w:sz w:val="16"/>
          <w:szCs w:val="16"/>
        </w:rPr>
        <w:t xml:space="preserve">in het concrete geval handhavend optreedt en ‘brandjes’ blust, kan het zicht op het gehele veld in de verdrukking </w:t>
      </w:r>
      <w:r w:rsidR="009B17BE" w:rsidRPr="00E570CF">
        <w:rPr>
          <w:rFonts w:ascii="Verdana" w:hAnsi="Verdana"/>
          <w:sz w:val="16"/>
          <w:szCs w:val="16"/>
        </w:rPr>
        <w:t xml:space="preserve">komen. </w:t>
      </w:r>
      <w:r w:rsidR="00445B7B" w:rsidRPr="00E570CF">
        <w:rPr>
          <w:rFonts w:ascii="Verdana" w:hAnsi="Verdana"/>
          <w:sz w:val="16"/>
          <w:szCs w:val="16"/>
        </w:rPr>
        <w:t xml:space="preserve">Wanneer er een aantal individuele zaken in een bepaalde sector zijn voorgevallen, is het </w:t>
      </w:r>
      <w:r w:rsidR="00182951" w:rsidRPr="00E570CF">
        <w:rPr>
          <w:rFonts w:ascii="Verdana" w:hAnsi="Verdana"/>
          <w:sz w:val="16"/>
          <w:szCs w:val="16"/>
        </w:rPr>
        <w:t xml:space="preserve">belangrijk </w:t>
      </w:r>
      <w:r w:rsidR="00445B7B" w:rsidRPr="00E570CF">
        <w:rPr>
          <w:rFonts w:ascii="Verdana" w:hAnsi="Verdana"/>
          <w:sz w:val="16"/>
          <w:szCs w:val="16"/>
        </w:rPr>
        <w:t>om t</w:t>
      </w:r>
      <w:r w:rsidR="00955984" w:rsidRPr="00E570CF">
        <w:rPr>
          <w:rFonts w:ascii="Verdana" w:hAnsi="Verdana"/>
          <w:sz w:val="16"/>
          <w:szCs w:val="16"/>
        </w:rPr>
        <w:t>e bezien of er iets structureel</w:t>
      </w:r>
      <w:r w:rsidR="00445B7B" w:rsidRPr="00E570CF">
        <w:rPr>
          <w:rFonts w:ascii="Verdana" w:hAnsi="Verdana"/>
          <w:sz w:val="16"/>
          <w:szCs w:val="16"/>
        </w:rPr>
        <w:t xml:space="preserve"> verkeerd gaat in het veld. </w:t>
      </w:r>
      <w:r w:rsidR="009C7DC0" w:rsidRPr="00E570CF">
        <w:rPr>
          <w:rFonts w:ascii="Verdana" w:hAnsi="Verdana"/>
          <w:sz w:val="16"/>
          <w:szCs w:val="16"/>
        </w:rPr>
        <w:t xml:space="preserve">Daarom is het </w:t>
      </w:r>
      <w:r w:rsidR="00E25F2F" w:rsidRPr="00E570CF">
        <w:rPr>
          <w:rFonts w:ascii="Verdana" w:hAnsi="Verdana"/>
          <w:sz w:val="16"/>
          <w:szCs w:val="16"/>
        </w:rPr>
        <w:t xml:space="preserve">naar mijn mening belangrijk </w:t>
      </w:r>
      <w:r w:rsidR="009C7DC0" w:rsidRPr="00E570CF">
        <w:rPr>
          <w:rFonts w:ascii="Verdana" w:hAnsi="Verdana"/>
          <w:sz w:val="16"/>
          <w:szCs w:val="16"/>
        </w:rPr>
        <w:t>om het administratiesysteem van toezichthouder</w:t>
      </w:r>
      <w:r w:rsidR="00A63B40" w:rsidRPr="00E570CF">
        <w:rPr>
          <w:rFonts w:ascii="Verdana" w:hAnsi="Verdana"/>
          <w:sz w:val="16"/>
          <w:szCs w:val="16"/>
        </w:rPr>
        <w:t xml:space="preserve">s, voor zover al niet operationeel, </w:t>
      </w:r>
      <w:r w:rsidR="009C7DC0" w:rsidRPr="00E570CF">
        <w:rPr>
          <w:rFonts w:ascii="Verdana" w:hAnsi="Verdana"/>
          <w:sz w:val="16"/>
          <w:szCs w:val="16"/>
        </w:rPr>
        <w:t>hierop aan te passen</w:t>
      </w:r>
      <w:r w:rsidR="00A63B40" w:rsidRPr="00E570CF">
        <w:rPr>
          <w:rFonts w:ascii="Verdana" w:hAnsi="Verdana"/>
          <w:sz w:val="16"/>
          <w:szCs w:val="16"/>
        </w:rPr>
        <w:t xml:space="preserve"> en te verbeteren</w:t>
      </w:r>
      <w:r w:rsidR="009C7DC0" w:rsidRPr="00E570CF">
        <w:rPr>
          <w:rFonts w:ascii="Verdana" w:hAnsi="Verdana"/>
          <w:sz w:val="16"/>
          <w:szCs w:val="16"/>
        </w:rPr>
        <w:t xml:space="preserve">. </w:t>
      </w:r>
    </w:p>
    <w:p w:rsidR="005E4987" w:rsidRPr="00E570CF" w:rsidRDefault="009C7DC0" w:rsidP="00C3720C">
      <w:pPr>
        <w:spacing w:line="240" w:lineRule="auto"/>
        <w:ind w:firstLine="708"/>
        <w:rPr>
          <w:rFonts w:ascii="Verdana" w:hAnsi="Verdana"/>
          <w:sz w:val="16"/>
          <w:szCs w:val="16"/>
        </w:rPr>
      </w:pPr>
      <w:r w:rsidRPr="00E570CF">
        <w:rPr>
          <w:rFonts w:ascii="Verdana" w:hAnsi="Verdana"/>
          <w:sz w:val="16"/>
          <w:szCs w:val="16"/>
        </w:rPr>
        <w:t xml:space="preserve">Er bestaat </w:t>
      </w:r>
      <w:r w:rsidR="0006501F" w:rsidRPr="00E570CF">
        <w:rPr>
          <w:rFonts w:ascii="Verdana" w:hAnsi="Verdana"/>
          <w:sz w:val="16"/>
          <w:szCs w:val="16"/>
        </w:rPr>
        <w:t xml:space="preserve">een </w:t>
      </w:r>
      <w:r w:rsidR="005E4987" w:rsidRPr="00E570CF">
        <w:rPr>
          <w:rFonts w:ascii="Verdana" w:hAnsi="Verdana"/>
          <w:sz w:val="16"/>
          <w:szCs w:val="16"/>
        </w:rPr>
        <w:t>tegenstelling tussen het algemene belang en het individuele belang</w:t>
      </w:r>
      <w:r w:rsidR="0006501F" w:rsidRPr="00E570CF">
        <w:rPr>
          <w:rFonts w:ascii="Verdana" w:hAnsi="Verdana"/>
          <w:sz w:val="16"/>
          <w:szCs w:val="16"/>
        </w:rPr>
        <w:t xml:space="preserve">. </w:t>
      </w:r>
      <w:r w:rsidR="005E4987" w:rsidRPr="00E570CF">
        <w:rPr>
          <w:rFonts w:ascii="Verdana" w:hAnsi="Verdana"/>
          <w:sz w:val="16"/>
          <w:szCs w:val="16"/>
        </w:rPr>
        <w:t xml:space="preserve">Het is voor iedere toezichthouder lastig om bij de behandeling van een handhavingsverzoek op het juiste niveau te opereren en daarbij het algemeen belang niet uit het oog te verliezen. </w:t>
      </w:r>
      <w:r w:rsidR="00FD6FE2" w:rsidRPr="00E570CF">
        <w:rPr>
          <w:rFonts w:ascii="Verdana" w:hAnsi="Verdana"/>
          <w:sz w:val="16"/>
          <w:szCs w:val="16"/>
        </w:rPr>
        <w:t>D</w:t>
      </w:r>
      <w:r w:rsidR="005E4987" w:rsidRPr="00E570CF">
        <w:rPr>
          <w:rFonts w:ascii="Verdana" w:hAnsi="Verdana"/>
          <w:sz w:val="16"/>
          <w:szCs w:val="16"/>
        </w:rPr>
        <w:t xml:space="preserve">e aanwezigheid van private belangen wordt daarom ook </w:t>
      </w:r>
      <w:r w:rsidR="00A63B40" w:rsidRPr="00E570CF">
        <w:rPr>
          <w:rFonts w:ascii="Verdana" w:hAnsi="Verdana"/>
          <w:sz w:val="16"/>
          <w:szCs w:val="16"/>
        </w:rPr>
        <w:t xml:space="preserve">door toezichthouders </w:t>
      </w:r>
      <w:r w:rsidR="005E4987" w:rsidRPr="00E570CF">
        <w:rPr>
          <w:rFonts w:ascii="Verdana" w:hAnsi="Verdana"/>
          <w:sz w:val="16"/>
          <w:szCs w:val="16"/>
        </w:rPr>
        <w:t>als knelpunt ervaren</w:t>
      </w:r>
      <w:r w:rsidR="0006501F" w:rsidRPr="00E570CF">
        <w:rPr>
          <w:rFonts w:ascii="Verdana" w:hAnsi="Verdana"/>
          <w:sz w:val="16"/>
          <w:szCs w:val="16"/>
        </w:rPr>
        <w:t xml:space="preserve">. </w:t>
      </w:r>
      <w:r w:rsidR="00620A2E" w:rsidRPr="00E570CF">
        <w:rPr>
          <w:rFonts w:ascii="Verdana" w:hAnsi="Verdana"/>
          <w:sz w:val="16"/>
          <w:szCs w:val="16"/>
        </w:rPr>
        <w:t xml:space="preserve">Zoals we in de inleiding hebben gezien, kan dit het geval zijn </w:t>
      </w:r>
      <w:r w:rsidR="00C1512A" w:rsidRPr="00E570CF">
        <w:rPr>
          <w:rFonts w:ascii="Verdana" w:hAnsi="Verdana" w:cs="Times New Roman"/>
          <w:sz w:val="16"/>
          <w:szCs w:val="16"/>
        </w:rPr>
        <w:t xml:space="preserve">wanneer een toezichthouder wordt betrokken bij een </w:t>
      </w:r>
      <w:r w:rsidR="00C1512A" w:rsidRPr="00E570CF">
        <w:rPr>
          <w:rFonts w:ascii="Verdana" w:hAnsi="Verdana" w:cs="Times New Roman"/>
          <w:bCs/>
          <w:sz w:val="16"/>
          <w:szCs w:val="16"/>
        </w:rPr>
        <w:t xml:space="preserve">burenruzie of bij een zaak die feitelijk een geschil is tussen concurrenten. </w:t>
      </w:r>
      <w:r w:rsidR="00A63B40" w:rsidRPr="00E570CF">
        <w:rPr>
          <w:rFonts w:ascii="Verdana" w:hAnsi="Verdana" w:cs="Times New Roman"/>
          <w:bCs/>
          <w:sz w:val="16"/>
          <w:szCs w:val="16"/>
        </w:rPr>
        <w:t xml:space="preserve">De vraag is dan in hoeverre het handhavingsverzoek het juiste middel is. Feit blijft dat de toezichthouder het handhavingsverzoek moet behandelen. </w:t>
      </w:r>
      <w:r w:rsidR="003565CC" w:rsidRPr="00E570CF">
        <w:rPr>
          <w:rFonts w:ascii="Verdana" w:hAnsi="Verdana" w:cs="Verdana"/>
          <w:sz w:val="16"/>
          <w:szCs w:val="16"/>
        </w:rPr>
        <w:t>H</w:t>
      </w:r>
      <w:r w:rsidR="009B06CB" w:rsidRPr="00E570CF">
        <w:rPr>
          <w:rFonts w:ascii="Verdana" w:hAnsi="Verdana" w:cs="Verdana"/>
          <w:sz w:val="16"/>
          <w:szCs w:val="16"/>
        </w:rPr>
        <w:t xml:space="preserve">et kan </w:t>
      </w:r>
      <w:r w:rsidR="00A63B40" w:rsidRPr="00E570CF">
        <w:rPr>
          <w:rFonts w:ascii="Verdana" w:hAnsi="Verdana" w:cs="Verdana"/>
          <w:sz w:val="16"/>
          <w:szCs w:val="16"/>
        </w:rPr>
        <w:t xml:space="preserve">dan </w:t>
      </w:r>
      <w:r w:rsidR="009B06CB" w:rsidRPr="00E570CF">
        <w:rPr>
          <w:rFonts w:ascii="Verdana" w:hAnsi="Verdana" w:cs="Verdana"/>
          <w:sz w:val="16"/>
          <w:szCs w:val="16"/>
        </w:rPr>
        <w:t>zo zijn dat h</w:t>
      </w:r>
      <w:r w:rsidR="003565CC" w:rsidRPr="00E570CF">
        <w:rPr>
          <w:rFonts w:ascii="Verdana" w:hAnsi="Verdana" w:cs="Verdana"/>
          <w:sz w:val="16"/>
          <w:szCs w:val="16"/>
        </w:rPr>
        <w:t xml:space="preserve">andhavingsverzoeken </w:t>
      </w:r>
      <w:r w:rsidR="00401DF3" w:rsidRPr="00E570CF">
        <w:rPr>
          <w:rFonts w:ascii="Verdana" w:hAnsi="Verdana" w:cs="Verdana"/>
          <w:sz w:val="16"/>
          <w:szCs w:val="16"/>
        </w:rPr>
        <w:t>worden afgemeten aan handhavingsbeleid</w:t>
      </w:r>
      <w:r w:rsidR="00FD6CEB" w:rsidRPr="00E570CF">
        <w:rPr>
          <w:rFonts w:ascii="Verdana" w:hAnsi="Verdana" w:cs="Verdana"/>
          <w:sz w:val="16"/>
          <w:szCs w:val="16"/>
        </w:rPr>
        <w:t xml:space="preserve"> </w:t>
      </w:r>
      <w:r w:rsidR="00F61AB1" w:rsidRPr="00E570CF">
        <w:rPr>
          <w:rFonts w:ascii="Verdana" w:hAnsi="Verdana" w:cs="Verdana"/>
          <w:sz w:val="16"/>
          <w:szCs w:val="16"/>
        </w:rPr>
        <w:t>(bijvoorbeeld ILT)</w:t>
      </w:r>
      <w:r w:rsidR="00401DF3" w:rsidRPr="00E570CF">
        <w:rPr>
          <w:rFonts w:ascii="Verdana" w:hAnsi="Verdana" w:cs="Verdana"/>
          <w:sz w:val="16"/>
          <w:szCs w:val="16"/>
        </w:rPr>
        <w:t>, echter v</w:t>
      </w:r>
      <w:r w:rsidR="005E4987" w:rsidRPr="00E570CF">
        <w:rPr>
          <w:rFonts w:ascii="Verdana" w:hAnsi="Verdana"/>
          <w:sz w:val="16"/>
          <w:szCs w:val="16"/>
        </w:rPr>
        <w:t>oor de toezichthouders die een du</w:t>
      </w:r>
      <w:r w:rsidR="005F5D88" w:rsidRPr="00E570CF">
        <w:rPr>
          <w:rFonts w:ascii="Verdana" w:hAnsi="Verdana"/>
          <w:sz w:val="16"/>
          <w:szCs w:val="16"/>
        </w:rPr>
        <w:t xml:space="preserve">idelijke handhaversrol hebben, kan het </w:t>
      </w:r>
      <w:r w:rsidR="005E4987" w:rsidRPr="00E570CF">
        <w:rPr>
          <w:rFonts w:ascii="Verdana" w:hAnsi="Verdana"/>
          <w:sz w:val="16"/>
          <w:szCs w:val="16"/>
        </w:rPr>
        <w:t xml:space="preserve">soms lastig </w:t>
      </w:r>
      <w:r w:rsidR="005F5D88" w:rsidRPr="00E570CF">
        <w:rPr>
          <w:rFonts w:ascii="Verdana" w:hAnsi="Verdana"/>
          <w:sz w:val="16"/>
          <w:szCs w:val="16"/>
        </w:rPr>
        <w:t xml:space="preserve">zijn </w:t>
      </w:r>
      <w:r w:rsidR="005E4987" w:rsidRPr="00E570CF">
        <w:rPr>
          <w:rFonts w:ascii="Verdana" w:hAnsi="Verdana"/>
          <w:sz w:val="16"/>
          <w:szCs w:val="16"/>
        </w:rPr>
        <w:t xml:space="preserve">om bij de behandeling van handhavingsverzoeken alleen het </w:t>
      </w:r>
      <w:r w:rsidR="005E4987" w:rsidRPr="00E570CF">
        <w:rPr>
          <w:rFonts w:ascii="Verdana" w:hAnsi="Verdana"/>
          <w:sz w:val="16"/>
          <w:szCs w:val="16"/>
        </w:rPr>
        <w:lastRenderedPageBreak/>
        <w:t xml:space="preserve">algemeen belang te behartigen. </w:t>
      </w:r>
      <w:r w:rsidRPr="00E570CF">
        <w:rPr>
          <w:rFonts w:ascii="Verdana" w:hAnsi="Verdana"/>
          <w:sz w:val="16"/>
          <w:szCs w:val="16"/>
        </w:rPr>
        <w:t xml:space="preserve">Dit betekent dat het belangrijk is </w:t>
      </w:r>
      <w:r w:rsidR="00BA6199" w:rsidRPr="00E570CF">
        <w:rPr>
          <w:rFonts w:ascii="Verdana" w:hAnsi="Verdana"/>
          <w:sz w:val="16"/>
          <w:szCs w:val="16"/>
        </w:rPr>
        <w:t xml:space="preserve">om te bezien hoe het handhavingsverzoek </w:t>
      </w:r>
      <w:r w:rsidR="00737F6A" w:rsidRPr="00E570CF">
        <w:rPr>
          <w:rFonts w:ascii="Verdana" w:hAnsi="Verdana"/>
          <w:sz w:val="16"/>
          <w:szCs w:val="16"/>
        </w:rPr>
        <w:t xml:space="preserve">correct </w:t>
      </w:r>
      <w:r w:rsidR="00BA6199" w:rsidRPr="00E570CF">
        <w:rPr>
          <w:rFonts w:ascii="Verdana" w:hAnsi="Verdana"/>
          <w:sz w:val="16"/>
          <w:szCs w:val="16"/>
        </w:rPr>
        <w:t>kan worden geïncorporeerd in het systeemtoezicht van veel toezichthouders.</w:t>
      </w:r>
    </w:p>
    <w:p w:rsidR="005E4987" w:rsidRPr="00E570CF" w:rsidRDefault="005E4987" w:rsidP="00C3720C">
      <w:pPr>
        <w:spacing w:line="240" w:lineRule="auto"/>
        <w:rPr>
          <w:rFonts w:ascii="Verdana" w:hAnsi="Verdana"/>
          <w:sz w:val="16"/>
          <w:szCs w:val="16"/>
        </w:rPr>
      </w:pPr>
    </w:p>
    <w:p w:rsidR="005E4987" w:rsidRPr="00E570CF" w:rsidRDefault="005E4987" w:rsidP="00C3720C">
      <w:pPr>
        <w:pStyle w:val="Lijstalinea"/>
        <w:numPr>
          <w:ilvl w:val="0"/>
          <w:numId w:val="25"/>
        </w:numPr>
        <w:spacing w:line="240" w:lineRule="auto"/>
        <w:rPr>
          <w:rFonts w:ascii="Verdana" w:hAnsi="Verdana"/>
          <w:i/>
          <w:sz w:val="16"/>
          <w:szCs w:val="16"/>
        </w:rPr>
      </w:pPr>
      <w:r w:rsidRPr="00E570CF">
        <w:rPr>
          <w:rFonts w:ascii="Verdana" w:hAnsi="Verdana"/>
          <w:i/>
          <w:sz w:val="16"/>
          <w:szCs w:val="16"/>
        </w:rPr>
        <w:t xml:space="preserve">De inzet van informele instrumenten is een onderdeel van de procedure/praktijk. </w:t>
      </w:r>
    </w:p>
    <w:p w:rsidR="005E4987" w:rsidRPr="00E570CF" w:rsidRDefault="005E4987" w:rsidP="00C3720C">
      <w:pPr>
        <w:spacing w:line="240" w:lineRule="auto"/>
        <w:rPr>
          <w:rFonts w:ascii="Verdana" w:hAnsi="Verdana"/>
          <w:i/>
          <w:sz w:val="16"/>
          <w:szCs w:val="16"/>
        </w:rPr>
      </w:pPr>
    </w:p>
    <w:p w:rsidR="00955984" w:rsidRPr="00E570CF" w:rsidRDefault="005446DE" w:rsidP="009C1E2F">
      <w:pPr>
        <w:spacing w:line="240" w:lineRule="auto"/>
        <w:rPr>
          <w:rFonts w:ascii="Verdana" w:hAnsi="Verdana"/>
          <w:sz w:val="16"/>
          <w:szCs w:val="16"/>
        </w:rPr>
      </w:pPr>
      <w:r w:rsidRPr="00E570CF">
        <w:rPr>
          <w:rFonts w:ascii="Verdana" w:hAnsi="Verdana"/>
          <w:sz w:val="16"/>
          <w:szCs w:val="16"/>
        </w:rPr>
        <w:t>Uit de bovenstaande resultaten blijkt dat handhavingsverzoeken vaak een signaal zijn dat niet direct om een juridische behandeling vraagt. Echter wanner men een dergelijke procedure ingaat, is dit vaak onvermijdelijk. Naar mijn mening zou de inzet van informele instrumenten</w:t>
      </w:r>
      <w:r w:rsidRPr="00E570CF">
        <w:rPr>
          <w:rStyle w:val="Voetnootmarkering"/>
          <w:rFonts w:ascii="Verdana" w:hAnsi="Verdana" w:cs="Arial"/>
          <w:sz w:val="16"/>
          <w:szCs w:val="16"/>
        </w:rPr>
        <w:footnoteReference w:id="8"/>
      </w:r>
      <w:r w:rsidRPr="00E570CF">
        <w:rPr>
          <w:rFonts w:ascii="Verdana" w:hAnsi="Verdana"/>
          <w:sz w:val="16"/>
          <w:szCs w:val="16"/>
        </w:rPr>
        <w:t xml:space="preserve">  kunnen bijdragen aan het oplossen van deze impasse. </w:t>
      </w:r>
      <w:r w:rsidR="00BD615A" w:rsidRPr="00E570CF">
        <w:rPr>
          <w:rFonts w:ascii="Verdana" w:hAnsi="Verdana"/>
          <w:sz w:val="16"/>
          <w:szCs w:val="16"/>
        </w:rPr>
        <w:t xml:space="preserve">Het knelpunt is dus dat deze informele instrumenten te weinig worden gebruikt. </w:t>
      </w:r>
      <w:r w:rsidR="00E27AD1" w:rsidRPr="00E570CF">
        <w:rPr>
          <w:rFonts w:ascii="Verdana" w:hAnsi="Verdana"/>
          <w:sz w:val="16"/>
          <w:szCs w:val="16"/>
        </w:rPr>
        <w:t>In mijn optiek zou</w:t>
      </w:r>
      <w:r w:rsidR="008D490B" w:rsidRPr="00E570CF">
        <w:rPr>
          <w:rFonts w:ascii="Verdana" w:hAnsi="Verdana"/>
          <w:sz w:val="16"/>
          <w:szCs w:val="16"/>
        </w:rPr>
        <w:t xml:space="preserve">den mediationvaardigheden </w:t>
      </w:r>
      <w:r w:rsidR="00E27AD1" w:rsidRPr="00E570CF">
        <w:rPr>
          <w:rFonts w:ascii="Verdana" w:hAnsi="Verdana"/>
          <w:sz w:val="16"/>
          <w:szCs w:val="16"/>
        </w:rPr>
        <w:t xml:space="preserve">een goede manier zijn om een deel van het probleem van ontevredenheid bij partijen op te lossen. In gesprek gaan, of soms alleen een luisterend oor bieden, kan al veel frictie wegnemen bij alle partijen. </w:t>
      </w:r>
      <w:r w:rsidR="002C3FEA" w:rsidRPr="00E570CF">
        <w:rPr>
          <w:rFonts w:ascii="Verdana" w:hAnsi="Verdana"/>
          <w:sz w:val="16"/>
          <w:szCs w:val="16"/>
        </w:rPr>
        <w:t xml:space="preserve">Daarom is het opvallend </w:t>
      </w:r>
      <w:r w:rsidR="005E4987" w:rsidRPr="00E570CF">
        <w:rPr>
          <w:rFonts w:ascii="Verdana" w:hAnsi="Verdana"/>
          <w:sz w:val="16"/>
          <w:szCs w:val="16"/>
        </w:rPr>
        <w:t xml:space="preserve">dat mediationvaardigheden in de praktijk soms wel worden ingezet, maar dat deze informele instrumenten niet terug te </w:t>
      </w:r>
      <w:r w:rsidR="009B17BE" w:rsidRPr="00E570CF">
        <w:rPr>
          <w:rFonts w:ascii="Verdana" w:hAnsi="Verdana"/>
          <w:sz w:val="16"/>
          <w:szCs w:val="16"/>
        </w:rPr>
        <w:t>vinden</w:t>
      </w:r>
      <w:r w:rsidRPr="00E570CF">
        <w:rPr>
          <w:rFonts w:ascii="Verdana" w:hAnsi="Verdana"/>
          <w:sz w:val="16"/>
          <w:szCs w:val="16"/>
        </w:rPr>
        <w:t xml:space="preserve"> zijn</w:t>
      </w:r>
      <w:r w:rsidR="009B17BE" w:rsidRPr="00E570CF">
        <w:rPr>
          <w:rFonts w:ascii="Verdana" w:hAnsi="Verdana"/>
          <w:sz w:val="16"/>
          <w:szCs w:val="16"/>
        </w:rPr>
        <w:t xml:space="preserve"> </w:t>
      </w:r>
      <w:r w:rsidR="005E4987" w:rsidRPr="00E570CF">
        <w:rPr>
          <w:rFonts w:ascii="Verdana" w:hAnsi="Verdana"/>
          <w:sz w:val="16"/>
          <w:szCs w:val="16"/>
        </w:rPr>
        <w:t xml:space="preserve">in de procedures/vaste praktijk van toezichthouders. </w:t>
      </w:r>
      <w:r w:rsidR="00E6694C" w:rsidRPr="00E570CF">
        <w:rPr>
          <w:rFonts w:ascii="Verdana" w:hAnsi="Verdana"/>
          <w:sz w:val="16"/>
          <w:szCs w:val="16"/>
        </w:rPr>
        <w:t>Hoewel er soms wel wordt gekeken of een verzoek op informele wijze kan worden afgedaan, is bijvoorbeeld bij de kwali</w:t>
      </w:r>
      <w:r w:rsidR="005E4987" w:rsidRPr="00E570CF">
        <w:rPr>
          <w:rFonts w:ascii="Verdana" w:hAnsi="Verdana"/>
          <w:sz w:val="16"/>
          <w:szCs w:val="16"/>
        </w:rPr>
        <w:t xml:space="preserve">ficatie van berichten de inzet van informele instrumenten </w:t>
      </w:r>
      <w:r w:rsidR="00E6694C" w:rsidRPr="00E570CF">
        <w:rPr>
          <w:rFonts w:ascii="Verdana" w:hAnsi="Verdana"/>
          <w:sz w:val="16"/>
          <w:szCs w:val="16"/>
        </w:rPr>
        <w:t xml:space="preserve">veelal </w:t>
      </w:r>
      <w:r w:rsidR="005E4987" w:rsidRPr="00E570CF">
        <w:rPr>
          <w:rFonts w:ascii="Verdana" w:hAnsi="Verdana"/>
          <w:sz w:val="16"/>
          <w:szCs w:val="16"/>
        </w:rPr>
        <w:t xml:space="preserve">niet aanwezig. </w:t>
      </w:r>
      <w:r w:rsidR="00B23BEF" w:rsidRPr="00E570CF">
        <w:rPr>
          <w:rFonts w:ascii="Verdana" w:hAnsi="Verdana"/>
          <w:sz w:val="16"/>
          <w:szCs w:val="16"/>
        </w:rPr>
        <w:t xml:space="preserve">Dat </w:t>
      </w:r>
      <w:r w:rsidR="005E4987" w:rsidRPr="00E570CF">
        <w:rPr>
          <w:rFonts w:ascii="Verdana" w:hAnsi="Verdana"/>
          <w:sz w:val="16"/>
          <w:szCs w:val="16"/>
        </w:rPr>
        <w:t xml:space="preserve">de inzet van </w:t>
      </w:r>
      <w:r w:rsidR="0028281B" w:rsidRPr="00E570CF">
        <w:rPr>
          <w:rFonts w:ascii="Verdana" w:hAnsi="Verdana"/>
          <w:sz w:val="16"/>
          <w:szCs w:val="16"/>
        </w:rPr>
        <w:t>m</w:t>
      </w:r>
      <w:r w:rsidR="005E4987" w:rsidRPr="00E570CF">
        <w:rPr>
          <w:rFonts w:ascii="Verdana" w:hAnsi="Verdana"/>
          <w:sz w:val="16"/>
          <w:szCs w:val="16"/>
        </w:rPr>
        <w:t xml:space="preserve">ediationvaardigheden geen vast onderdeel </w:t>
      </w:r>
      <w:r w:rsidR="00E6694C" w:rsidRPr="00E570CF">
        <w:rPr>
          <w:rFonts w:ascii="Verdana" w:hAnsi="Verdana"/>
          <w:sz w:val="16"/>
          <w:szCs w:val="16"/>
        </w:rPr>
        <w:t xml:space="preserve">is </w:t>
      </w:r>
      <w:r w:rsidR="005E4987" w:rsidRPr="00E570CF">
        <w:rPr>
          <w:rFonts w:ascii="Verdana" w:hAnsi="Verdana"/>
          <w:sz w:val="16"/>
          <w:szCs w:val="16"/>
        </w:rPr>
        <w:t xml:space="preserve">van de kwalificatie en behandeling van handhavingsverzoeken, </w:t>
      </w:r>
      <w:r w:rsidR="00B23BEF" w:rsidRPr="00E570CF">
        <w:rPr>
          <w:rFonts w:ascii="Verdana" w:hAnsi="Verdana"/>
          <w:sz w:val="16"/>
          <w:szCs w:val="16"/>
        </w:rPr>
        <w:t xml:space="preserve">heeft een aantal achtergronden. </w:t>
      </w:r>
      <w:r w:rsidR="005E4987" w:rsidRPr="00E570CF">
        <w:rPr>
          <w:rFonts w:ascii="Verdana" w:hAnsi="Verdana"/>
          <w:sz w:val="16"/>
          <w:szCs w:val="16"/>
        </w:rPr>
        <w:t xml:space="preserve"> </w:t>
      </w:r>
    </w:p>
    <w:p w:rsidR="005E4987" w:rsidRPr="00E570CF" w:rsidRDefault="005E4987" w:rsidP="009C1E2F">
      <w:pPr>
        <w:spacing w:line="240" w:lineRule="auto"/>
        <w:ind w:firstLine="708"/>
        <w:rPr>
          <w:rFonts w:ascii="Verdana" w:hAnsi="Verdana"/>
          <w:sz w:val="16"/>
          <w:szCs w:val="16"/>
        </w:rPr>
      </w:pPr>
      <w:r w:rsidRPr="00E570CF">
        <w:rPr>
          <w:rFonts w:ascii="Verdana" w:hAnsi="Verdana"/>
          <w:sz w:val="16"/>
          <w:szCs w:val="16"/>
        </w:rPr>
        <w:t xml:space="preserve">Allereerst is </w:t>
      </w:r>
      <w:r w:rsidR="00977AE0" w:rsidRPr="00E570CF">
        <w:rPr>
          <w:rFonts w:ascii="Verdana" w:hAnsi="Verdana"/>
          <w:sz w:val="16"/>
          <w:szCs w:val="16"/>
        </w:rPr>
        <w:t xml:space="preserve">hierbij </w:t>
      </w:r>
      <w:r w:rsidRPr="00E570CF">
        <w:rPr>
          <w:rFonts w:ascii="Verdana" w:hAnsi="Verdana"/>
          <w:sz w:val="16"/>
          <w:szCs w:val="16"/>
        </w:rPr>
        <w:t>de discussie over de rol van de toezichthouder van belang. De vraag rijst of de inzet van informele instrumenten, zoals mediationvaardigheden, wel tot de ta</w:t>
      </w:r>
      <w:r w:rsidR="0063084F">
        <w:rPr>
          <w:rFonts w:ascii="Verdana" w:hAnsi="Verdana"/>
          <w:sz w:val="16"/>
          <w:szCs w:val="16"/>
        </w:rPr>
        <w:t>ak van de toezichthouder behoren</w:t>
      </w:r>
      <w:r w:rsidRPr="00E570CF">
        <w:rPr>
          <w:rFonts w:ascii="Verdana" w:hAnsi="Verdana"/>
          <w:sz w:val="16"/>
          <w:szCs w:val="16"/>
        </w:rPr>
        <w:t>. De toezichthouder moet immers ‘een rol als handhaver’ vervullen</w:t>
      </w:r>
      <w:r w:rsidR="00977AE0" w:rsidRPr="00E570CF">
        <w:rPr>
          <w:rFonts w:ascii="Verdana" w:hAnsi="Verdana"/>
          <w:sz w:val="16"/>
          <w:szCs w:val="16"/>
        </w:rPr>
        <w:t xml:space="preserve">. </w:t>
      </w:r>
      <w:r w:rsidRPr="00E570CF">
        <w:rPr>
          <w:rFonts w:ascii="Verdana" w:hAnsi="Verdana"/>
          <w:sz w:val="16"/>
          <w:szCs w:val="16"/>
        </w:rPr>
        <w:t xml:space="preserve">Bovendien moet er afstand kunnen zijn om te kunnen handelen in het algemeen belang. </w:t>
      </w:r>
      <w:r w:rsidR="008D490B" w:rsidRPr="00E570CF">
        <w:rPr>
          <w:rFonts w:ascii="Verdana" w:hAnsi="Verdana"/>
          <w:sz w:val="16"/>
          <w:szCs w:val="16"/>
        </w:rPr>
        <w:t xml:space="preserve">In het verlengde hiervan </w:t>
      </w:r>
      <w:r w:rsidR="00FD6FE2" w:rsidRPr="00E570CF">
        <w:rPr>
          <w:rFonts w:ascii="Verdana" w:hAnsi="Verdana"/>
          <w:sz w:val="16"/>
          <w:szCs w:val="16"/>
        </w:rPr>
        <w:t xml:space="preserve">is het van belang </w:t>
      </w:r>
      <w:r w:rsidR="008D490B" w:rsidRPr="00E570CF">
        <w:rPr>
          <w:rFonts w:ascii="Verdana" w:hAnsi="Verdana"/>
          <w:sz w:val="16"/>
          <w:szCs w:val="16"/>
        </w:rPr>
        <w:t xml:space="preserve">of de jurist het voortouw heeft bij de behandeling </w:t>
      </w:r>
      <w:r w:rsidR="00FD6FE2" w:rsidRPr="00E570CF">
        <w:rPr>
          <w:rFonts w:ascii="Verdana" w:hAnsi="Verdana"/>
          <w:sz w:val="16"/>
          <w:szCs w:val="16"/>
        </w:rPr>
        <w:t xml:space="preserve">van handhavingsverzoeken </w:t>
      </w:r>
      <w:r w:rsidR="008D490B" w:rsidRPr="00E570CF">
        <w:rPr>
          <w:rFonts w:ascii="Verdana" w:hAnsi="Verdana"/>
          <w:sz w:val="16"/>
          <w:szCs w:val="16"/>
        </w:rPr>
        <w:t>of niet.</w:t>
      </w:r>
      <w:r w:rsidR="00FD6FE2" w:rsidRPr="00E570CF">
        <w:rPr>
          <w:rFonts w:ascii="Verdana" w:hAnsi="Verdana"/>
          <w:sz w:val="16"/>
          <w:szCs w:val="16"/>
        </w:rPr>
        <w:t xml:space="preserve"> De jurist kan een sturende rol spelen. </w:t>
      </w:r>
    </w:p>
    <w:p w:rsidR="005E4987" w:rsidRPr="00E570CF" w:rsidRDefault="00FD6FE2" w:rsidP="0033522E">
      <w:pPr>
        <w:spacing w:line="240" w:lineRule="auto"/>
        <w:ind w:firstLine="708"/>
        <w:rPr>
          <w:rFonts w:ascii="Verdana" w:hAnsi="Verdana"/>
          <w:sz w:val="16"/>
          <w:szCs w:val="16"/>
        </w:rPr>
      </w:pPr>
      <w:r w:rsidRPr="00E570CF">
        <w:rPr>
          <w:rFonts w:ascii="Verdana" w:hAnsi="Verdana"/>
          <w:sz w:val="16"/>
          <w:szCs w:val="16"/>
        </w:rPr>
        <w:t xml:space="preserve">Daarnaast </w:t>
      </w:r>
      <w:r w:rsidR="00E27AD1" w:rsidRPr="00E570CF">
        <w:rPr>
          <w:rFonts w:ascii="Verdana" w:hAnsi="Verdana"/>
          <w:sz w:val="16"/>
          <w:szCs w:val="16"/>
        </w:rPr>
        <w:t xml:space="preserve">worden </w:t>
      </w:r>
      <w:r w:rsidR="005E4987" w:rsidRPr="00E570CF">
        <w:rPr>
          <w:rFonts w:ascii="Verdana" w:hAnsi="Verdana"/>
          <w:sz w:val="16"/>
          <w:szCs w:val="16"/>
        </w:rPr>
        <w:t>de meeste handhavingsverzoeken door professionele partijen ingediend</w:t>
      </w:r>
      <w:r w:rsidRPr="00E570CF">
        <w:rPr>
          <w:rFonts w:ascii="Verdana" w:hAnsi="Verdana"/>
          <w:sz w:val="16"/>
          <w:szCs w:val="16"/>
        </w:rPr>
        <w:t xml:space="preserve">, wat door </w:t>
      </w:r>
      <w:r w:rsidR="005E4987" w:rsidRPr="00E570CF">
        <w:rPr>
          <w:rFonts w:ascii="Verdana" w:hAnsi="Verdana"/>
          <w:sz w:val="16"/>
          <w:szCs w:val="16"/>
        </w:rPr>
        <w:t xml:space="preserve">verschillende toezichthouders als argument </w:t>
      </w:r>
      <w:r w:rsidRPr="00E570CF">
        <w:rPr>
          <w:rFonts w:ascii="Verdana" w:hAnsi="Verdana"/>
          <w:sz w:val="16"/>
          <w:szCs w:val="16"/>
        </w:rPr>
        <w:t xml:space="preserve">wordt </w:t>
      </w:r>
      <w:r w:rsidR="005E4987" w:rsidRPr="00E570CF">
        <w:rPr>
          <w:rFonts w:ascii="Verdana" w:hAnsi="Verdana"/>
          <w:sz w:val="16"/>
          <w:szCs w:val="16"/>
        </w:rPr>
        <w:t>gebruikt om geen med</w:t>
      </w:r>
      <w:r w:rsidR="00075EF4">
        <w:rPr>
          <w:rFonts w:ascii="Verdana" w:hAnsi="Verdana"/>
          <w:sz w:val="16"/>
          <w:szCs w:val="16"/>
        </w:rPr>
        <w:t>iationvaardigheden toe te passen.</w:t>
      </w:r>
      <w:r w:rsidR="005E4987" w:rsidRPr="00E570CF">
        <w:rPr>
          <w:rFonts w:ascii="Verdana" w:hAnsi="Verdana"/>
          <w:sz w:val="16"/>
          <w:szCs w:val="16"/>
        </w:rPr>
        <w:t xml:space="preserve"> </w:t>
      </w:r>
      <w:r w:rsidR="00E27AD1" w:rsidRPr="00E570CF">
        <w:rPr>
          <w:rFonts w:ascii="Verdana" w:hAnsi="Verdana"/>
          <w:sz w:val="16"/>
          <w:szCs w:val="16"/>
        </w:rPr>
        <w:t>T</w:t>
      </w:r>
      <w:r w:rsidR="0033522E" w:rsidRPr="00E570CF">
        <w:rPr>
          <w:rFonts w:ascii="Verdana" w:hAnsi="Verdana"/>
          <w:sz w:val="16"/>
          <w:szCs w:val="16"/>
        </w:rPr>
        <w:t xml:space="preserve">oezichthouders willen </w:t>
      </w:r>
      <w:r w:rsidR="005E4987" w:rsidRPr="00E570CF">
        <w:rPr>
          <w:rFonts w:ascii="Verdana" w:hAnsi="Verdana"/>
          <w:sz w:val="16"/>
          <w:szCs w:val="16"/>
        </w:rPr>
        <w:t xml:space="preserve">informele instrumenten wel inzetten bij burgers, maar geven aan dat dit geen zin heeft bij professionele partijen. </w:t>
      </w:r>
      <w:r w:rsidR="0033522E" w:rsidRPr="00E570CF">
        <w:rPr>
          <w:rFonts w:ascii="Verdana" w:hAnsi="Verdana"/>
          <w:sz w:val="16"/>
          <w:szCs w:val="16"/>
        </w:rPr>
        <w:t xml:space="preserve">Echter, naar mijn </w:t>
      </w:r>
      <w:r w:rsidR="005E4987" w:rsidRPr="00E570CF">
        <w:rPr>
          <w:rFonts w:ascii="Verdana" w:hAnsi="Verdana"/>
          <w:sz w:val="16"/>
          <w:szCs w:val="16"/>
        </w:rPr>
        <w:t xml:space="preserve">mening </w:t>
      </w:r>
      <w:r w:rsidR="0033522E" w:rsidRPr="00E570CF">
        <w:rPr>
          <w:rFonts w:ascii="Verdana" w:hAnsi="Verdana"/>
          <w:sz w:val="16"/>
          <w:szCs w:val="16"/>
        </w:rPr>
        <w:t xml:space="preserve">is het de </w:t>
      </w:r>
      <w:r w:rsidR="005E4987" w:rsidRPr="00E570CF">
        <w:rPr>
          <w:rFonts w:ascii="Verdana" w:hAnsi="Verdana"/>
          <w:sz w:val="16"/>
          <w:szCs w:val="16"/>
        </w:rPr>
        <w:t xml:space="preserve">vraag hoe (in)formeel men wil omgaan met de behandeling van handhavingsverzoeken. Hierbij hoeft niet altijd deze strikte scheiding tussen repeatplayers en oneshotters te worden gemaakt. </w:t>
      </w:r>
      <w:r w:rsidR="00B62F35" w:rsidRPr="00E570CF">
        <w:rPr>
          <w:rFonts w:ascii="Verdana" w:hAnsi="Verdana"/>
          <w:sz w:val="16"/>
          <w:szCs w:val="16"/>
        </w:rPr>
        <w:t xml:space="preserve">Door de flexibiliteit van de informele instrumenten, kunnen </w:t>
      </w:r>
      <w:r w:rsidR="005E4987" w:rsidRPr="00E570CF">
        <w:rPr>
          <w:rFonts w:ascii="Verdana" w:hAnsi="Verdana"/>
          <w:sz w:val="16"/>
          <w:szCs w:val="16"/>
        </w:rPr>
        <w:t xml:space="preserve">mediationvaardigheden </w:t>
      </w:r>
      <w:r w:rsidR="00B62F35" w:rsidRPr="00E570CF">
        <w:rPr>
          <w:rFonts w:ascii="Verdana" w:hAnsi="Verdana"/>
          <w:sz w:val="16"/>
          <w:szCs w:val="16"/>
        </w:rPr>
        <w:t xml:space="preserve">bij beide partijen </w:t>
      </w:r>
      <w:r w:rsidR="005E4987" w:rsidRPr="00E570CF">
        <w:rPr>
          <w:rFonts w:ascii="Verdana" w:hAnsi="Verdana"/>
          <w:sz w:val="16"/>
          <w:szCs w:val="16"/>
        </w:rPr>
        <w:t>worden ingezet</w:t>
      </w:r>
      <w:r w:rsidR="00B62F35" w:rsidRPr="00E570CF">
        <w:rPr>
          <w:rFonts w:ascii="Verdana" w:hAnsi="Verdana"/>
          <w:sz w:val="16"/>
          <w:szCs w:val="16"/>
        </w:rPr>
        <w:t xml:space="preserve">. </w:t>
      </w:r>
      <w:r w:rsidR="0033522E" w:rsidRPr="00E570CF">
        <w:rPr>
          <w:rFonts w:ascii="Verdana" w:hAnsi="Verdana"/>
          <w:sz w:val="16"/>
          <w:szCs w:val="16"/>
        </w:rPr>
        <w:t xml:space="preserve"> </w:t>
      </w:r>
      <w:r w:rsidR="005E4987" w:rsidRPr="00E570CF">
        <w:rPr>
          <w:rFonts w:ascii="Verdana" w:hAnsi="Verdana"/>
          <w:sz w:val="16"/>
          <w:szCs w:val="16"/>
        </w:rPr>
        <w:t xml:space="preserve">  </w:t>
      </w:r>
    </w:p>
    <w:p w:rsidR="005E4987" w:rsidRPr="00E570CF" w:rsidRDefault="00FB603B" w:rsidP="009C1E2F">
      <w:pPr>
        <w:spacing w:line="240" w:lineRule="auto"/>
        <w:ind w:firstLine="708"/>
        <w:rPr>
          <w:rFonts w:ascii="Verdana" w:hAnsi="Verdana"/>
          <w:sz w:val="16"/>
          <w:szCs w:val="16"/>
        </w:rPr>
      </w:pPr>
      <w:r w:rsidRPr="00E570CF">
        <w:rPr>
          <w:rFonts w:ascii="Verdana" w:hAnsi="Verdana"/>
          <w:sz w:val="16"/>
          <w:szCs w:val="16"/>
        </w:rPr>
        <w:t xml:space="preserve">Ook </w:t>
      </w:r>
      <w:r w:rsidR="005E4987" w:rsidRPr="00E570CF">
        <w:rPr>
          <w:rFonts w:ascii="Verdana" w:hAnsi="Verdana"/>
          <w:sz w:val="16"/>
          <w:szCs w:val="16"/>
        </w:rPr>
        <w:t>speelt het capaciteitsprobleem een rol in deze discussie. Aan de ene kant levert de inzet van mediation</w:t>
      </w:r>
      <w:r w:rsidR="00325D16">
        <w:rPr>
          <w:rFonts w:ascii="Verdana" w:hAnsi="Verdana"/>
          <w:sz w:val="16"/>
          <w:szCs w:val="16"/>
        </w:rPr>
        <w:t>vaardigheden capaciteit op, immers</w:t>
      </w:r>
      <w:r w:rsidR="005E4987" w:rsidRPr="00E570CF">
        <w:rPr>
          <w:rFonts w:ascii="Verdana" w:hAnsi="Verdana"/>
          <w:sz w:val="16"/>
          <w:szCs w:val="16"/>
        </w:rPr>
        <w:t xml:space="preserve"> een snellere afhandeling betekent dat de capaciteit ergens anders kan worden ingezet. Aan de andere kant wordt de inzet van de mediationvaardigheden bij kwalificatie mijns inziens geremd door de beschikbare capaciteit. Wanneer bij een meldpunt erg veel berichten binnenkomen die gekwalificeerd dienen te worden, dan is er geen capaciteit </w:t>
      </w:r>
      <w:r w:rsidRPr="00E570CF">
        <w:rPr>
          <w:rFonts w:ascii="Verdana" w:hAnsi="Verdana"/>
          <w:sz w:val="16"/>
          <w:szCs w:val="16"/>
        </w:rPr>
        <w:t xml:space="preserve">over </w:t>
      </w:r>
      <w:r w:rsidR="005E4987" w:rsidRPr="00E570CF">
        <w:rPr>
          <w:rFonts w:ascii="Verdana" w:hAnsi="Verdana"/>
          <w:sz w:val="16"/>
          <w:szCs w:val="16"/>
        </w:rPr>
        <w:t xml:space="preserve">om de individuele verzoeker te benaderen. </w:t>
      </w:r>
    </w:p>
    <w:p w:rsidR="005E4987" w:rsidRPr="00E570CF" w:rsidRDefault="005E4987" w:rsidP="009C1E2F">
      <w:pPr>
        <w:spacing w:line="240" w:lineRule="auto"/>
        <w:rPr>
          <w:rFonts w:ascii="Verdana" w:hAnsi="Verdana"/>
          <w:sz w:val="16"/>
          <w:szCs w:val="16"/>
        </w:rPr>
      </w:pPr>
    </w:p>
    <w:p w:rsidR="00402B48" w:rsidRPr="00E570CF" w:rsidRDefault="001B4DA6" w:rsidP="009C1E2F">
      <w:pPr>
        <w:spacing w:line="240" w:lineRule="auto"/>
        <w:rPr>
          <w:rFonts w:ascii="Verdana" w:hAnsi="Verdana"/>
          <w:sz w:val="16"/>
          <w:szCs w:val="16"/>
        </w:rPr>
      </w:pPr>
      <w:r w:rsidRPr="00E570CF">
        <w:rPr>
          <w:rFonts w:ascii="Verdana" w:hAnsi="Verdana"/>
          <w:sz w:val="16"/>
          <w:szCs w:val="16"/>
        </w:rPr>
        <w:t xml:space="preserve">Het voorgaande laat zien dat er verbeteringen nodig zijn bij de </w:t>
      </w:r>
      <w:r w:rsidR="00E6694C" w:rsidRPr="00E570CF">
        <w:rPr>
          <w:rFonts w:ascii="Verdana" w:hAnsi="Verdana"/>
          <w:sz w:val="16"/>
          <w:szCs w:val="16"/>
        </w:rPr>
        <w:t xml:space="preserve">toezichthouders </w:t>
      </w:r>
      <w:r w:rsidR="00560FF2" w:rsidRPr="00E570CF">
        <w:rPr>
          <w:rFonts w:ascii="Verdana" w:hAnsi="Verdana"/>
          <w:sz w:val="16"/>
          <w:szCs w:val="16"/>
        </w:rPr>
        <w:t xml:space="preserve">in het kader van </w:t>
      </w:r>
      <w:r w:rsidR="00E6694C" w:rsidRPr="00E570CF">
        <w:rPr>
          <w:rFonts w:ascii="Verdana" w:hAnsi="Verdana"/>
          <w:sz w:val="16"/>
          <w:szCs w:val="16"/>
        </w:rPr>
        <w:t xml:space="preserve">de kwalificatie van het verzoek, de rol van de toezichthouder en de inzet van informele instrumenten. </w:t>
      </w:r>
      <w:r w:rsidR="008D5F7B" w:rsidRPr="00E570CF">
        <w:rPr>
          <w:rFonts w:ascii="Verdana" w:hAnsi="Verdana"/>
          <w:sz w:val="16"/>
          <w:szCs w:val="16"/>
        </w:rPr>
        <w:t xml:space="preserve">De behandeling van handhavingsverzoeken kan dan enkel aan het Awb-kader voldoen. Tevens kan de praktijk werkbaar blijven. </w:t>
      </w:r>
      <w:r w:rsidR="00C1512A" w:rsidRPr="00E570CF">
        <w:rPr>
          <w:rFonts w:ascii="Verdana" w:hAnsi="Verdana"/>
          <w:sz w:val="16"/>
          <w:szCs w:val="16"/>
        </w:rPr>
        <w:t xml:space="preserve">Naar mijn mening heeft het onderzoek reeds gezorgd voor bewustwording </w:t>
      </w:r>
      <w:r w:rsidR="008D5F7B" w:rsidRPr="00E570CF">
        <w:rPr>
          <w:rFonts w:ascii="Verdana" w:hAnsi="Verdana"/>
          <w:sz w:val="16"/>
          <w:szCs w:val="16"/>
        </w:rPr>
        <w:t xml:space="preserve">hiervan </w:t>
      </w:r>
      <w:r w:rsidR="00C1512A" w:rsidRPr="00E570CF">
        <w:rPr>
          <w:rFonts w:ascii="Verdana" w:hAnsi="Verdana"/>
          <w:sz w:val="16"/>
          <w:szCs w:val="16"/>
        </w:rPr>
        <w:t>bij de IvhO</w:t>
      </w:r>
      <w:r w:rsidR="00E54109" w:rsidRPr="00E570CF">
        <w:rPr>
          <w:rFonts w:ascii="Verdana" w:hAnsi="Verdana"/>
          <w:sz w:val="16"/>
          <w:szCs w:val="16"/>
        </w:rPr>
        <w:t xml:space="preserve"> ten aanzien van de kwalificatie. Ik hoop dat me</w:t>
      </w:r>
      <w:r w:rsidR="00FB603B" w:rsidRPr="00E570CF">
        <w:rPr>
          <w:rFonts w:ascii="Verdana" w:hAnsi="Verdana"/>
          <w:sz w:val="16"/>
          <w:szCs w:val="16"/>
        </w:rPr>
        <w:t>t de aanbevelingen, die ik doe in</w:t>
      </w:r>
      <w:r w:rsidR="00E54109" w:rsidRPr="00E570CF">
        <w:rPr>
          <w:rFonts w:ascii="Verdana" w:hAnsi="Verdana"/>
          <w:sz w:val="16"/>
          <w:szCs w:val="16"/>
        </w:rPr>
        <w:t xml:space="preserve"> paragraaf </w:t>
      </w:r>
      <w:r w:rsidR="00AC69C1" w:rsidRPr="00E570CF">
        <w:rPr>
          <w:rFonts w:ascii="Verdana" w:hAnsi="Verdana"/>
          <w:sz w:val="16"/>
          <w:szCs w:val="16"/>
        </w:rPr>
        <w:t>6</w:t>
      </w:r>
      <w:r w:rsidR="00FB603B" w:rsidRPr="00E570CF">
        <w:rPr>
          <w:rFonts w:ascii="Verdana" w:hAnsi="Verdana"/>
          <w:sz w:val="16"/>
          <w:szCs w:val="16"/>
        </w:rPr>
        <w:t>,</w:t>
      </w:r>
      <w:r w:rsidR="00E54109" w:rsidRPr="00E570CF">
        <w:rPr>
          <w:rFonts w:ascii="Verdana" w:hAnsi="Verdana"/>
          <w:sz w:val="16"/>
          <w:szCs w:val="16"/>
        </w:rPr>
        <w:t xml:space="preserve"> meer toezichthouders hun procedures verbeteren. </w:t>
      </w:r>
    </w:p>
    <w:p w:rsidR="00E25F2F" w:rsidRPr="00E570CF" w:rsidRDefault="00E25F2F" w:rsidP="009C1E2F">
      <w:pPr>
        <w:spacing w:line="240" w:lineRule="auto"/>
        <w:rPr>
          <w:rFonts w:ascii="Verdana" w:hAnsi="Verdana"/>
          <w:sz w:val="16"/>
          <w:szCs w:val="16"/>
        </w:rPr>
      </w:pPr>
    </w:p>
    <w:p w:rsidR="00F74EB4" w:rsidRPr="00E570CF" w:rsidRDefault="001B4DA6" w:rsidP="001B4DA6">
      <w:pPr>
        <w:pStyle w:val="Default"/>
        <w:rPr>
          <w:rFonts w:cs="Arial"/>
          <w:color w:val="auto"/>
          <w:sz w:val="16"/>
          <w:szCs w:val="16"/>
          <w:lang w:val="nl-NL"/>
        </w:rPr>
      </w:pPr>
      <w:r w:rsidRPr="00E570CF">
        <w:rPr>
          <w:rFonts w:cs="Arial"/>
          <w:b/>
          <w:color w:val="auto"/>
          <w:sz w:val="16"/>
          <w:szCs w:val="16"/>
          <w:lang w:val="nl-NL"/>
        </w:rPr>
        <w:t>4.</w:t>
      </w:r>
      <w:r w:rsidR="00FF6D2A" w:rsidRPr="00E570CF">
        <w:rPr>
          <w:rFonts w:cs="Arial"/>
          <w:b/>
          <w:color w:val="auto"/>
          <w:sz w:val="16"/>
          <w:szCs w:val="16"/>
          <w:lang w:val="nl-NL"/>
        </w:rPr>
        <w:t xml:space="preserve"> Niet u</w:t>
      </w:r>
      <w:r w:rsidR="008D5F7B" w:rsidRPr="00E570CF">
        <w:rPr>
          <w:rFonts w:cs="Arial"/>
          <w:b/>
          <w:color w:val="auto"/>
          <w:sz w:val="16"/>
          <w:szCs w:val="16"/>
          <w:lang w:val="nl-NL"/>
        </w:rPr>
        <w:t xml:space="preserve">niform, </w:t>
      </w:r>
      <w:r w:rsidR="003852D4" w:rsidRPr="00E570CF">
        <w:rPr>
          <w:rFonts w:cs="Arial"/>
          <w:b/>
          <w:color w:val="auto"/>
          <w:sz w:val="16"/>
          <w:szCs w:val="16"/>
          <w:lang w:val="nl-NL"/>
        </w:rPr>
        <w:t xml:space="preserve">niet conform de </w:t>
      </w:r>
      <w:r w:rsidR="008D5F7B" w:rsidRPr="00E570CF">
        <w:rPr>
          <w:rFonts w:cs="Arial"/>
          <w:b/>
          <w:color w:val="auto"/>
          <w:sz w:val="16"/>
          <w:szCs w:val="16"/>
          <w:lang w:val="nl-NL"/>
        </w:rPr>
        <w:t xml:space="preserve">Awb; </w:t>
      </w:r>
      <w:r w:rsidR="003852D4" w:rsidRPr="00E570CF">
        <w:rPr>
          <w:rFonts w:cs="Arial"/>
          <w:b/>
          <w:color w:val="auto"/>
          <w:sz w:val="16"/>
          <w:szCs w:val="16"/>
          <w:lang w:val="nl-NL"/>
        </w:rPr>
        <w:t>mogelijke verklaringen</w:t>
      </w:r>
      <w:r w:rsidR="008D5F7B" w:rsidRPr="00E570CF">
        <w:rPr>
          <w:rFonts w:cs="Arial"/>
          <w:b/>
          <w:color w:val="auto"/>
          <w:sz w:val="16"/>
          <w:szCs w:val="16"/>
          <w:lang w:val="nl-NL"/>
        </w:rPr>
        <w:t xml:space="preserve">? </w:t>
      </w:r>
    </w:p>
    <w:p w:rsidR="0036691D" w:rsidRPr="00E570CF" w:rsidRDefault="00F74EB4" w:rsidP="009C1E2F">
      <w:pPr>
        <w:pStyle w:val="Default"/>
        <w:rPr>
          <w:rFonts w:cs="Arial"/>
          <w:color w:val="auto"/>
          <w:sz w:val="16"/>
          <w:szCs w:val="16"/>
          <w:lang w:val="nl-NL"/>
        </w:rPr>
      </w:pPr>
      <w:r w:rsidRPr="00E570CF">
        <w:rPr>
          <w:rFonts w:cs="Arial"/>
          <w:color w:val="auto"/>
          <w:sz w:val="16"/>
          <w:szCs w:val="16"/>
          <w:lang w:val="nl-NL"/>
        </w:rPr>
        <w:t xml:space="preserve">De onderzochte procedures en vaste praktijken geven geen uniform beeld. De procedures lopen uiteen van een strikt gereguleerd prioriteringsbeleid tot een praktijk zonder </w:t>
      </w:r>
      <w:r w:rsidR="003F256B" w:rsidRPr="00E570CF">
        <w:rPr>
          <w:rFonts w:cs="Arial"/>
          <w:color w:val="auto"/>
          <w:sz w:val="16"/>
          <w:szCs w:val="16"/>
          <w:lang w:val="nl-NL"/>
        </w:rPr>
        <w:t xml:space="preserve">duidelijke </w:t>
      </w:r>
      <w:r w:rsidRPr="00E570CF">
        <w:rPr>
          <w:rFonts w:cs="Arial"/>
          <w:color w:val="auto"/>
          <w:sz w:val="16"/>
          <w:szCs w:val="16"/>
          <w:lang w:val="nl-NL"/>
        </w:rPr>
        <w:t>procedures</w:t>
      </w:r>
      <w:r w:rsidR="003F256B" w:rsidRPr="00E570CF">
        <w:rPr>
          <w:rFonts w:cs="Arial"/>
          <w:color w:val="auto"/>
          <w:sz w:val="16"/>
          <w:szCs w:val="16"/>
          <w:lang w:val="nl-NL"/>
        </w:rPr>
        <w:t xml:space="preserve">. </w:t>
      </w:r>
      <w:r w:rsidRPr="00E570CF">
        <w:rPr>
          <w:rFonts w:cs="Arial"/>
          <w:color w:val="auto"/>
          <w:sz w:val="16"/>
          <w:szCs w:val="16"/>
          <w:lang w:val="nl-NL"/>
        </w:rPr>
        <w:t>Bovendien erkennen niet alle toezicht</w:t>
      </w:r>
      <w:r w:rsidR="008D5F7B" w:rsidRPr="00E570CF">
        <w:rPr>
          <w:rFonts w:cs="Arial"/>
          <w:color w:val="auto"/>
          <w:sz w:val="16"/>
          <w:szCs w:val="16"/>
          <w:lang w:val="nl-NL"/>
        </w:rPr>
        <w:t xml:space="preserve">houders het handhavingsverzoek. Terwijl de Awb een duidelijk kader geeft waar een handhavingsverzoek aan moet voldoen en hoe het moet worden behandeld. Het is belangrijk dat toezichthouders volgens het juridisch kader handelen, omdat dit waarborgen biedt voor alle betrokkenen en bovendien duidelijkheid schept over de te volgen procedure. </w:t>
      </w:r>
    </w:p>
    <w:p w:rsidR="00ED7510" w:rsidRDefault="008D5F7B" w:rsidP="00ED7510">
      <w:pPr>
        <w:pStyle w:val="Default"/>
        <w:ind w:firstLine="708"/>
        <w:rPr>
          <w:sz w:val="16"/>
          <w:szCs w:val="16"/>
        </w:rPr>
      </w:pPr>
      <w:r w:rsidRPr="00E570CF">
        <w:rPr>
          <w:rFonts w:cs="Arial"/>
          <w:color w:val="auto"/>
          <w:sz w:val="16"/>
          <w:szCs w:val="16"/>
          <w:lang w:val="nl-NL"/>
        </w:rPr>
        <w:t>Hoe zou</w:t>
      </w:r>
      <w:r w:rsidR="0036691D" w:rsidRPr="00E570CF">
        <w:rPr>
          <w:rFonts w:cs="Arial"/>
          <w:color w:val="auto"/>
          <w:sz w:val="16"/>
          <w:szCs w:val="16"/>
          <w:lang w:val="nl-NL"/>
        </w:rPr>
        <w:t xml:space="preserve">den voorgaande bevindingen </w:t>
      </w:r>
      <w:r w:rsidRPr="00E570CF">
        <w:rPr>
          <w:rFonts w:cs="Arial"/>
          <w:color w:val="auto"/>
          <w:sz w:val="16"/>
          <w:szCs w:val="16"/>
          <w:lang w:val="nl-NL"/>
        </w:rPr>
        <w:t xml:space="preserve">kunnen worden verklaard? </w:t>
      </w:r>
      <w:r w:rsidR="007C3553" w:rsidRPr="00E570CF">
        <w:rPr>
          <w:rFonts w:cs="Arial"/>
          <w:color w:val="auto"/>
          <w:sz w:val="16"/>
          <w:szCs w:val="16"/>
          <w:lang w:val="nl-NL"/>
        </w:rPr>
        <w:t xml:space="preserve">Hiervoor </w:t>
      </w:r>
      <w:r w:rsidRPr="00E570CF">
        <w:rPr>
          <w:rFonts w:cs="Arial"/>
          <w:color w:val="auto"/>
          <w:sz w:val="16"/>
          <w:szCs w:val="16"/>
          <w:lang w:val="nl-NL"/>
        </w:rPr>
        <w:t xml:space="preserve">kijk ik in deze paragraaf </w:t>
      </w:r>
      <w:r w:rsidR="007C3553" w:rsidRPr="00E570CF">
        <w:rPr>
          <w:rFonts w:cs="Arial"/>
          <w:color w:val="auto"/>
          <w:sz w:val="16"/>
          <w:szCs w:val="16"/>
          <w:lang w:val="nl-NL"/>
        </w:rPr>
        <w:t>naar de IvhO</w:t>
      </w:r>
      <w:r w:rsidR="003852D4" w:rsidRPr="00E570CF">
        <w:rPr>
          <w:rFonts w:cs="Arial"/>
          <w:color w:val="auto"/>
          <w:sz w:val="16"/>
          <w:szCs w:val="16"/>
          <w:lang w:val="nl-NL"/>
        </w:rPr>
        <w:t xml:space="preserve"> </w:t>
      </w:r>
      <w:r w:rsidR="007C3553" w:rsidRPr="00E570CF">
        <w:rPr>
          <w:rFonts w:cs="Arial"/>
          <w:color w:val="auto"/>
          <w:sz w:val="16"/>
          <w:szCs w:val="16"/>
          <w:lang w:val="nl-NL"/>
        </w:rPr>
        <w:t>in ver</w:t>
      </w:r>
      <w:r w:rsidR="00F459FC" w:rsidRPr="00E570CF">
        <w:rPr>
          <w:rFonts w:cs="Arial"/>
          <w:color w:val="auto"/>
          <w:sz w:val="16"/>
          <w:szCs w:val="16"/>
          <w:lang w:val="nl-NL"/>
        </w:rPr>
        <w:t>gelijking met</w:t>
      </w:r>
      <w:r w:rsidR="007C3553" w:rsidRPr="00E570CF">
        <w:rPr>
          <w:rFonts w:cs="Arial"/>
          <w:color w:val="auto"/>
          <w:sz w:val="16"/>
          <w:szCs w:val="16"/>
          <w:lang w:val="nl-NL"/>
        </w:rPr>
        <w:t xml:space="preserve"> de andere toezichthouders. </w:t>
      </w:r>
      <w:r w:rsidRPr="00E570CF">
        <w:rPr>
          <w:rFonts w:cs="Arial"/>
          <w:color w:val="auto"/>
          <w:sz w:val="16"/>
          <w:szCs w:val="16"/>
          <w:lang w:val="nl-NL"/>
        </w:rPr>
        <w:t>Wat is de reden voor de verschillen tussen de toezichthouders?</w:t>
      </w:r>
      <w:r w:rsidR="00ED7510">
        <w:rPr>
          <w:rFonts w:cs="Arial"/>
          <w:color w:val="auto"/>
          <w:sz w:val="16"/>
          <w:szCs w:val="16"/>
          <w:lang w:val="nl-NL"/>
        </w:rPr>
        <w:t xml:space="preserve"> Er kan hier a</w:t>
      </w:r>
      <w:proofErr w:type="spellStart"/>
      <w:r w:rsidRPr="00E570CF">
        <w:rPr>
          <w:sz w:val="16"/>
          <w:szCs w:val="16"/>
        </w:rPr>
        <w:t>ls</w:t>
      </w:r>
      <w:proofErr w:type="spellEnd"/>
      <w:r w:rsidRPr="00E570CF">
        <w:rPr>
          <w:sz w:val="16"/>
          <w:szCs w:val="16"/>
        </w:rPr>
        <w:t xml:space="preserve"> </w:t>
      </w:r>
      <w:proofErr w:type="spellStart"/>
      <w:r w:rsidRPr="00E570CF">
        <w:rPr>
          <w:sz w:val="16"/>
          <w:szCs w:val="16"/>
        </w:rPr>
        <w:t>overkoepelend</w:t>
      </w:r>
      <w:proofErr w:type="spellEnd"/>
      <w:r w:rsidRPr="00E570CF">
        <w:rPr>
          <w:sz w:val="16"/>
          <w:szCs w:val="16"/>
        </w:rPr>
        <w:t xml:space="preserve"> </w:t>
      </w:r>
      <w:proofErr w:type="spellStart"/>
      <w:r w:rsidRPr="00E570CF">
        <w:rPr>
          <w:sz w:val="16"/>
          <w:szCs w:val="16"/>
        </w:rPr>
        <w:t>begrip</w:t>
      </w:r>
      <w:proofErr w:type="spellEnd"/>
      <w:r w:rsidRPr="00E570CF">
        <w:rPr>
          <w:sz w:val="16"/>
          <w:szCs w:val="16"/>
        </w:rPr>
        <w:t xml:space="preserve"> </w:t>
      </w:r>
      <w:proofErr w:type="spellStart"/>
      <w:r w:rsidRPr="00E570CF">
        <w:rPr>
          <w:sz w:val="16"/>
          <w:szCs w:val="16"/>
        </w:rPr>
        <w:t>worden</w:t>
      </w:r>
      <w:proofErr w:type="spellEnd"/>
      <w:r w:rsidRPr="00E570CF">
        <w:rPr>
          <w:sz w:val="16"/>
          <w:szCs w:val="16"/>
        </w:rPr>
        <w:t xml:space="preserve"> gekeken naar de organisatiecultuur, die voor mij uiteen valt in het specifieke toezichtsveld van de toezichthouder, de rol van de toezichthouder en de bevoegdheden van een toezichthouder. </w:t>
      </w:r>
    </w:p>
    <w:p w:rsidR="004009D0" w:rsidRPr="00E570CF" w:rsidRDefault="008D5F7B" w:rsidP="00ED7510">
      <w:pPr>
        <w:pStyle w:val="Default"/>
        <w:ind w:firstLine="708"/>
        <w:rPr>
          <w:sz w:val="16"/>
          <w:szCs w:val="16"/>
        </w:rPr>
      </w:pPr>
      <w:r w:rsidRPr="00E570CF">
        <w:rPr>
          <w:sz w:val="16"/>
          <w:szCs w:val="16"/>
        </w:rPr>
        <w:t xml:space="preserve">Het gaat </w:t>
      </w:r>
      <w:r w:rsidR="0097237F">
        <w:rPr>
          <w:sz w:val="16"/>
          <w:szCs w:val="16"/>
        </w:rPr>
        <w:t>allereerst over</w:t>
      </w:r>
      <w:r w:rsidR="00F74EB4" w:rsidRPr="00E570CF">
        <w:rPr>
          <w:sz w:val="16"/>
          <w:szCs w:val="16"/>
        </w:rPr>
        <w:t xml:space="preserve"> </w:t>
      </w:r>
      <w:r w:rsidR="006C64E6" w:rsidRPr="00E570CF">
        <w:rPr>
          <w:sz w:val="16"/>
          <w:szCs w:val="16"/>
        </w:rPr>
        <w:t>het toezichtsveld waarin</w:t>
      </w:r>
      <w:r w:rsidR="00ED7510">
        <w:rPr>
          <w:sz w:val="16"/>
          <w:szCs w:val="16"/>
        </w:rPr>
        <w:t xml:space="preserve"> de</w:t>
      </w:r>
      <w:r w:rsidR="006C64E6" w:rsidRPr="00E570CF">
        <w:rPr>
          <w:sz w:val="16"/>
          <w:szCs w:val="16"/>
        </w:rPr>
        <w:t xml:space="preserve"> </w:t>
      </w:r>
      <w:r w:rsidR="00F74EB4" w:rsidRPr="00E570CF">
        <w:rPr>
          <w:sz w:val="16"/>
          <w:szCs w:val="16"/>
        </w:rPr>
        <w:t xml:space="preserve">toezichthouder </w:t>
      </w:r>
      <w:r w:rsidR="006C64E6" w:rsidRPr="00E570CF">
        <w:rPr>
          <w:sz w:val="16"/>
          <w:szCs w:val="16"/>
        </w:rPr>
        <w:t xml:space="preserve">opereert, </w:t>
      </w:r>
      <w:r w:rsidR="00F74EB4" w:rsidRPr="00E570CF">
        <w:rPr>
          <w:sz w:val="16"/>
          <w:szCs w:val="16"/>
        </w:rPr>
        <w:t xml:space="preserve">omdat het </w:t>
      </w:r>
      <w:r w:rsidR="006C64E6" w:rsidRPr="00E570CF">
        <w:rPr>
          <w:sz w:val="16"/>
          <w:szCs w:val="16"/>
        </w:rPr>
        <w:t xml:space="preserve">werkterrein van een </w:t>
      </w:r>
      <w:r w:rsidR="00F74EB4" w:rsidRPr="00E570CF">
        <w:rPr>
          <w:sz w:val="16"/>
          <w:szCs w:val="16"/>
        </w:rPr>
        <w:t xml:space="preserve">toezichthouder en het aandachtsgebied dat daarbij hoort de koers van de organisatie </w:t>
      </w:r>
      <w:r w:rsidR="00737F6A" w:rsidRPr="00E570CF">
        <w:rPr>
          <w:sz w:val="16"/>
          <w:szCs w:val="16"/>
        </w:rPr>
        <w:t xml:space="preserve">beïnvloedt. </w:t>
      </w:r>
      <w:r w:rsidR="00F74EB4" w:rsidRPr="00E570CF">
        <w:rPr>
          <w:sz w:val="16"/>
          <w:szCs w:val="16"/>
        </w:rPr>
        <w:t xml:space="preserve">Bij de IGZ </w:t>
      </w:r>
      <w:r w:rsidR="00737F6A" w:rsidRPr="00E570CF">
        <w:rPr>
          <w:sz w:val="16"/>
          <w:szCs w:val="16"/>
        </w:rPr>
        <w:t xml:space="preserve">gaat het om een toezichtsveld waarbij het </w:t>
      </w:r>
      <w:r w:rsidR="00F74EB4" w:rsidRPr="00E570CF">
        <w:rPr>
          <w:sz w:val="16"/>
          <w:szCs w:val="16"/>
        </w:rPr>
        <w:t xml:space="preserve">om </w:t>
      </w:r>
      <w:r w:rsidR="00F74EB4" w:rsidRPr="00E570CF">
        <w:rPr>
          <w:i/>
          <w:iCs/>
          <w:sz w:val="16"/>
          <w:szCs w:val="16"/>
        </w:rPr>
        <w:t xml:space="preserve">‘leven en dood’ </w:t>
      </w:r>
      <w:r w:rsidR="00737F6A" w:rsidRPr="00E570CF">
        <w:rPr>
          <w:i/>
          <w:iCs/>
          <w:sz w:val="16"/>
          <w:szCs w:val="16"/>
        </w:rPr>
        <w:t xml:space="preserve">kan </w:t>
      </w:r>
      <w:r w:rsidR="00F74EB4" w:rsidRPr="00E570CF">
        <w:rPr>
          <w:sz w:val="16"/>
          <w:szCs w:val="16"/>
        </w:rPr>
        <w:t>gaan</w:t>
      </w:r>
      <w:r w:rsidR="006C64E6" w:rsidRPr="00E570CF">
        <w:rPr>
          <w:sz w:val="16"/>
          <w:szCs w:val="16"/>
        </w:rPr>
        <w:t xml:space="preserve"> (d</w:t>
      </w:r>
      <w:r w:rsidR="00737F6A" w:rsidRPr="00E570CF">
        <w:rPr>
          <w:sz w:val="16"/>
          <w:szCs w:val="16"/>
        </w:rPr>
        <w:t>e gezondheidszorg</w:t>
      </w:r>
      <w:r w:rsidR="006C64E6" w:rsidRPr="00E570CF">
        <w:rPr>
          <w:sz w:val="16"/>
          <w:szCs w:val="16"/>
        </w:rPr>
        <w:t xml:space="preserve">) en bij de </w:t>
      </w:r>
      <w:r w:rsidR="00F74EB4" w:rsidRPr="00E570CF">
        <w:rPr>
          <w:sz w:val="16"/>
          <w:szCs w:val="16"/>
        </w:rPr>
        <w:t>Iv</w:t>
      </w:r>
      <w:r w:rsidR="00737F6A" w:rsidRPr="00E570CF">
        <w:rPr>
          <w:sz w:val="16"/>
          <w:szCs w:val="16"/>
        </w:rPr>
        <w:t>h</w:t>
      </w:r>
      <w:r w:rsidR="00F74EB4" w:rsidRPr="00E570CF">
        <w:rPr>
          <w:sz w:val="16"/>
          <w:szCs w:val="16"/>
        </w:rPr>
        <w:t xml:space="preserve">O </w:t>
      </w:r>
      <w:r w:rsidR="006C64E6" w:rsidRPr="00E570CF">
        <w:rPr>
          <w:sz w:val="16"/>
          <w:szCs w:val="16"/>
        </w:rPr>
        <w:t xml:space="preserve">om de kwaliteit van het onderwijs. Dit is een van de redenen </w:t>
      </w:r>
      <w:r w:rsidR="00737F6A" w:rsidRPr="00E570CF">
        <w:rPr>
          <w:sz w:val="16"/>
          <w:szCs w:val="16"/>
        </w:rPr>
        <w:t>waar</w:t>
      </w:r>
      <w:r w:rsidR="006C64E6" w:rsidRPr="00E570CF">
        <w:rPr>
          <w:sz w:val="16"/>
          <w:szCs w:val="16"/>
        </w:rPr>
        <w:t xml:space="preserve">om </w:t>
      </w:r>
      <w:r w:rsidR="00737F6A" w:rsidRPr="00E570CF">
        <w:rPr>
          <w:sz w:val="16"/>
          <w:szCs w:val="16"/>
        </w:rPr>
        <w:t xml:space="preserve">er een andere aanpak van het toezicht gekozen kan worden. </w:t>
      </w:r>
    </w:p>
    <w:p w:rsidR="0093357B" w:rsidRPr="00E570CF" w:rsidRDefault="00F74EB4" w:rsidP="009C1E2F">
      <w:pPr>
        <w:widowControl w:val="0"/>
        <w:autoSpaceDE w:val="0"/>
        <w:autoSpaceDN w:val="0"/>
        <w:adjustRightInd w:val="0"/>
        <w:spacing w:line="240" w:lineRule="auto"/>
        <w:ind w:firstLine="708"/>
        <w:rPr>
          <w:rFonts w:ascii="Verdana" w:hAnsi="Verdana"/>
          <w:sz w:val="16"/>
          <w:szCs w:val="16"/>
        </w:rPr>
      </w:pPr>
      <w:r w:rsidRPr="00E570CF">
        <w:rPr>
          <w:rFonts w:ascii="Verdana" w:hAnsi="Verdana"/>
          <w:sz w:val="16"/>
          <w:szCs w:val="16"/>
        </w:rPr>
        <w:t>Bovendien is van belang welke rol de toezichthouder heeft. Zo valt in het jaarverslag van de Iv</w:t>
      </w:r>
      <w:r w:rsidR="00737F6A" w:rsidRPr="00E570CF">
        <w:rPr>
          <w:rFonts w:ascii="Verdana" w:hAnsi="Verdana"/>
          <w:sz w:val="16"/>
          <w:szCs w:val="16"/>
        </w:rPr>
        <w:t>h</w:t>
      </w:r>
      <w:r w:rsidRPr="00E570CF">
        <w:rPr>
          <w:rFonts w:ascii="Verdana" w:hAnsi="Verdana"/>
          <w:sz w:val="16"/>
          <w:szCs w:val="16"/>
        </w:rPr>
        <w:t>O te lezen dat de missie van de Iv</w:t>
      </w:r>
      <w:r w:rsidR="00737F6A" w:rsidRPr="00E570CF">
        <w:rPr>
          <w:rFonts w:ascii="Verdana" w:hAnsi="Verdana"/>
          <w:sz w:val="16"/>
          <w:szCs w:val="16"/>
        </w:rPr>
        <w:t>h</w:t>
      </w:r>
      <w:r w:rsidRPr="00E570CF">
        <w:rPr>
          <w:rFonts w:ascii="Verdana" w:hAnsi="Verdana"/>
          <w:sz w:val="16"/>
          <w:szCs w:val="16"/>
        </w:rPr>
        <w:t xml:space="preserve">O bestaat uit ‘Effectief toezicht voor goed onderwijs’, terwijl de IGZ zich ontwikkelt naar een ‘moderne handhavingsorganisatie’. </w:t>
      </w:r>
      <w:r w:rsidR="00310EAF" w:rsidRPr="00E570CF">
        <w:rPr>
          <w:rFonts w:ascii="Verdana" w:hAnsi="Verdana"/>
          <w:sz w:val="16"/>
          <w:szCs w:val="16"/>
        </w:rPr>
        <w:t xml:space="preserve">Hieruit kan </w:t>
      </w:r>
      <w:r w:rsidR="006C64E6" w:rsidRPr="00E570CF">
        <w:rPr>
          <w:rFonts w:ascii="Verdana" w:hAnsi="Verdana"/>
          <w:sz w:val="16"/>
          <w:szCs w:val="16"/>
        </w:rPr>
        <w:t xml:space="preserve">worden </w:t>
      </w:r>
      <w:r w:rsidR="00310EAF" w:rsidRPr="00E570CF">
        <w:rPr>
          <w:rFonts w:ascii="Verdana" w:hAnsi="Verdana"/>
          <w:sz w:val="16"/>
          <w:szCs w:val="16"/>
        </w:rPr>
        <w:t xml:space="preserve">geconcludeerd dat niet iedere toezichthouder een handhaversrol </w:t>
      </w:r>
      <w:r w:rsidR="00737F6A" w:rsidRPr="00E570CF">
        <w:rPr>
          <w:rFonts w:ascii="Verdana" w:hAnsi="Verdana"/>
          <w:sz w:val="16"/>
          <w:szCs w:val="16"/>
        </w:rPr>
        <w:t>oppakt.</w:t>
      </w:r>
      <w:r w:rsidR="00402B48" w:rsidRPr="00E570CF">
        <w:rPr>
          <w:rFonts w:ascii="Verdana" w:hAnsi="Verdana"/>
          <w:sz w:val="16"/>
          <w:szCs w:val="16"/>
        </w:rPr>
        <w:t xml:space="preserve"> </w:t>
      </w:r>
      <w:r w:rsidRPr="00E570CF">
        <w:rPr>
          <w:rFonts w:ascii="Verdana" w:hAnsi="Verdana"/>
          <w:sz w:val="16"/>
          <w:szCs w:val="16"/>
        </w:rPr>
        <w:t>De Iv</w:t>
      </w:r>
      <w:r w:rsidR="00737F6A" w:rsidRPr="00E570CF">
        <w:rPr>
          <w:rFonts w:ascii="Verdana" w:hAnsi="Verdana"/>
          <w:sz w:val="16"/>
          <w:szCs w:val="16"/>
        </w:rPr>
        <w:t>h</w:t>
      </w:r>
      <w:r w:rsidRPr="00E570CF">
        <w:rPr>
          <w:rFonts w:ascii="Verdana" w:hAnsi="Verdana"/>
          <w:sz w:val="16"/>
          <w:szCs w:val="16"/>
        </w:rPr>
        <w:t>O profileert zich niet als een handhavingsorganisatie</w:t>
      </w:r>
      <w:r w:rsidR="0051107B" w:rsidRPr="00E570CF">
        <w:rPr>
          <w:rFonts w:ascii="Verdana" w:hAnsi="Verdana"/>
          <w:sz w:val="16"/>
          <w:szCs w:val="16"/>
        </w:rPr>
        <w:t xml:space="preserve">, maar </w:t>
      </w:r>
      <w:r w:rsidRPr="00E570CF">
        <w:rPr>
          <w:rFonts w:ascii="Verdana" w:hAnsi="Verdana"/>
          <w:sz w:val="16"/>
          <w:szCs w:val="16"/>
        </w:rPr>
        <w:t>de IGZ, ILT en NVWA d</w:t>
      </w:r>
      <w:r w:rsidR="0051107B" w:rsidRPr="00E570CF">
        <w:rPr>
          <w:rFonts w:ascii="Verdana" w:hAnsi="Verdana"/>
          <w:sz w:val="16"/>
          <w:szCs w:val="16"/>
        </w:rPr>
        <w:t xml:space="preserve">oen dit wel. </w:t>
      </w:r>
      <w:r w:rsidRPr="00E570CF">
        <w:rPr>
          <w:rFonts w:ascii="Verdana" w:hAnsi="Verdana"/>
          <w:sz w:val="16"/>
          <w:szCs w:val="16"/>
        </w:rPr>
        <w:t xml:space="preserve">Een organisatie kan als handhaver meer doen met het handhavingsverzoek, dan een organisatie die klachten in het toezicht oplost. </w:t>
      </w:r>
      <w:r w:rsidR="0093357B" w:rsidRPr="00E570CF">
        <w:rPr>
          <w:rFonts w:ascii="Verdana" w:hAnsi="Verdana"/>
          <w:sz w:val="16"/>
          <w:szCs w:val="16"/>
        </w:rPr>
        <w:t xml:space="preserve">De rol en de daarmee samenhangende cultuur van de </w:t>
      </w:r>
      <w:r w:rsidR="0093357B" w:rsidRPr="00E570CF">
        <w:rPr>
          <w:rFonts w:ascii="Verdana" w:hAnsi="Verdana"/>
          <w:sz w:val="16"/>
          <w:szCs w:val="16"/>
        </w:rPr>
        <w:lastRenderedPageBreak/>
        <w:t xml:space="preserve">organisatie </w:t>
      </w:r>
      <w:r w:rsidR="00EF4798" w:rsidRPr="00E570CF">
        <w:rPr>
          <w:rFonts w:ascii="Verdana" w:hAnsi="Verdana"/>
          <w:sz w:val="16"/>
          <w:szCs w:val="16"/>
        </w:rPr>
        <w:t xml:space="preserve">zijn </w:t>
      </w:r>
      <w:r w:rsidR="0093357B" w:rsidRPr="00E570CF">
        <w:rPr>
          <w:rFonts w:ascii="Verdana" w:hAnsi="Verdana"/>
          <w:sz w:val="16"/>
          <w:szCs w:val="16"/>
        </w:rPr>
        <w:t>daarom redenen voor de verschillen</w:t>
      </w:r>
      <w:r w:rsidR="00EF4798" w:rsidRPr="00E570CF">
        <w:rPr>
          <w:rFonts w:ascii="Verdana" w:hAnsi="Verdana"/>
          <w:sz w:val="16"/>
          <w:szCs w:val="16"/>
        </w:rPr>
        <w:t xml:space="preserve">, zoals die </w:t>
      </w:r>
      <w:r w:rsidR="0093357B" w:rsidRPr="00E570CF">
        <w:rPr>
          <w:rFonts w:ascii="Verdana" w:hAnsi="Verdana"/>
          <w:sz w:val="16"/>
          <w:szCs w:val="16"/>
        </w:rPr>
        <w:t xml:space="preserve">aan het licht zijn gekomen. </w:t>
      </w:r>
    </w:p>
    <w:p w:rsidR="008D6DC0" w:rsidRPr="00E570CF" w:rsidRDefault="00B37357" w:rsidP="007C3553">
      <w:pPr>
        <w:widowControl w:val="0"/>
        <w:autoSpaceDE w:val="0"/>
        <w:autoSpaceDN w:val="0"/>
        <w:adjustRightInd w:val="0"/>
        <w:spacing w:line="240" w:lineRule="auto"/>
        <w:ind w:firstLine="708"/>
        <w:rPr>
          <w:rFonts w:ascii="Verdana" w:eastAsiaTheme="minorEastAsia" w:hAnsi="Verdana" w:cs="Times New Roman"/>
          <w:sz w:val="16"/>
          <w:szCs w:val="16"/>
        </w:rPr>
      </w:pPr>
      <w:r w:rsidRPr="00E570CF">
        <w:rPr>
          <w:rFonts w:ascii="Verdana" w:hAnsi="Verdana"/>
          <w:sz w:val="16"/>
          <w:szCs w:val="16"/>
        </w:rPr>
        <w:t xml:space="preserve">Vervolgens </w:t>
      </w:r>
      <w:r w:rsidR="00F74EB4" w:rsidRPr="00E570CF">
        <w:rPr>
          <w:rFonts w:ascii="Verdana" w:hAnsi="Verdana"/>
          <w:sz w:val="16"/>
          <w:szCs w:val="16"/>
        </w:rPr>
        <w:t>hangt hiermee het sanctieregime/de bevoegdheden van de organisatie samen. De IGZ en NVWA kennen veel boetebevoegdheden. De Iv</w:t>
      </w:r>
      <w:r w:rsidR="00286E11" w:rsidRPr="00E570CF">
        <w:rPr>
          <w:rFonts w:ascii="Verdana" w:hAnsi="Verdana"/>
          <w:sz w:val="16"/>
          <w:szCs w:val="16"/>
        </w:rPr>
        <w:t>h</w:t>
      </w:r>
      <w:r w:rsidR="00F74EB4" w:rsidRPr="00E570CF">
        <w:rPr>
          <w:rFonts w:ascii="Verdana" w:hAnsi="Verdana"/>
          <w:sz w:val="16"/>
          <w:szCs w:val="16"/>
        </w:rPr>
        <w:t xml:space="preserve">O heeft weliswaar ook boetebevoegdheden (bijvoorbeeld in de Leerplichtwet 1969), maar de nadruk ligt op </w:t>
      </w:r>
      <w:r w:rsidR="00286E11" w:rsidRPr="00E570CF">
        <w:rPr>
          <w:rFonts w:ascii="Verdana" w:hAnsi="Verdana"/>
          <w:sz w:val="16"/>
          <w:szCs w:val="16"/>
        </w:rPr>
        <w:t xml:space="preserve">en ander soort van </w:t>
      </w:r>
      <w:r w:rsidR="00F74EB4" w:rsidRPr="00E570CF">
        <w:rPr>
          <w:rFonts w:ascii="Verdana" w:hAnsi="Verdana"/>
          <w:sz w:val="16"/>
          <w:szCs w:val="16"/>
        </w:rPr>
        <w:t>sanctiebevoegdheden</w:t>
      </w:r>
      <w:r w:rsidR="008D6DC0" w:rsidRPr="00E570CF">
        <w:rPr>
          <w:rFonts w:ascii="Verdana" w:hAnsi="Verdana"/>
          <w:sz w:val="16"/>
          <w:szCs w:val="16"/>
        </w:rPr>
        <w:t>, zoals financiering (subsidiering en bekostiging)</w:t>
      </w:r>
      <w:r w:rsidR="00F74EB4" w:rsidRPr="00E570CF">
        <w:rPr>
          <w:rFonts w:ascii="Verdana" w:hAnsi="Verdana"/>
          <w:sz w:val="16"/>
          <w:szCs w:val="16"/>
        </w:rPr>
        <w:t xml:space="preserve">. </w:t>
      </w:r>
      <w:r w:rsidR="009C1E2F" w:rsidRPr="00E570CF">
        <w:rPr>
          <w:rFonts w:ascii="Verdana" w:hAnsi="Verdana" w:cs="Verdana"/>
          <w:sz w:val="16"/>
          <w:szCs w:val="16"/>
        </w:rPr>
        <w:t xml:space="preserve">Met name in het funderend onderwijs is het aantal concrete wettelijke voorschriften niet omvangrijk. De oorzaak is gelegen in de vrijheid van onderwijs krachtens artikel 23 van de Grondwet. Om toch een oordeel over de kwaliteit te kunnen geven is in de Wet op het onderwijstoezicht bepaald dat het oordeel ook aan de hand van andere aspecten van kwaliteit wordt samengesteld. Deze andere aspecten van kwaliteit zijn echter geen wettelijke voorschriften, op grond waarvan een verzoek tot handhaving kan worden gedaan. </w:t>
      </w:r>
      <w:r w:rsidR="00286E11" w:rsidRPr="00E570CF">
        <w:rPr>
          <w:rFonts w:ascii="Verdana" w:eastAsiaTheme="minorEastAsia" w:hAnsi="Verdana" w:cs="Times New Roman"/>
          <w:sz w:val="16"/>
          <w:szCs w:val="16"/>
        </w:rPr>
        <w:t xml:space="preserve">Het verschil in sanctieregime en bevoegdheden verklaart </w:t>
      </w:r>
      <w:r w:rsidR="009C1E2F" w:rsidRPr="00E570CF">
        <w:rPr>
          <w:rFonts w:ascii="Verdana" w:eastAsiaTheme="minorEastAsia" w:hAnsi="Verdana" w:cs="Times New Roman"/>
          <w:sz w:val="16"/>
          <w:szCs w:val="16"/>
        </w:rPr>
        <w:t>dus (</w:t>
      </w:r>
      <w:r w:rsidR="00286E11" w:rsidRPr="00E570CF">
        <w:rPr>
          <w:rFonts w:ascii="Verdana" w:eastAsiaTheme="minorEastAsia" w:hAnsi="Verdana" w:cs="Times New Roman"/>
          <w:sz w:val="16"/>
          <w:szCs w:val="16"/>
        </w:rPr>
        <w:t>enigszins</w:t>
      </w:r>
      <w:r w:rsidR="009C1E2F" w:rsidRPr="00E570CF">
        <w:rPr>
          <w:rFonts w:ascii="Verdana" w:eastAsiaTheme="minorEastAsia" w:hAnsi="Verdana" w:cs="Times New Roman"/>
          <w:sz w:val="16"/>
          <w:szCs w:val="16"/>
        </w:rPr>
        <w:t>)</w:t>
      </w:r>
      <w:r w:rsidR="00286E11" w:rsidRPr="00E570CF">
        <w:rPr>
          <w:rFonts w:ascii="Verdana" w:eastAsiaTheme="minorEastAsia" w:hAnsi="Verdana" w:cs="Times New Roman"/>
          <w:sz w:val="16"/>
          <w:szCs w:val="16"/>
        </w:rPr>
        <w:t xml:space="preserve"> waarom sommige organisaties meer met het handhavingsverzoek kunnen doen. Deze organisaties werken met directere sancties (zoals de bestuurlijke boete) dan </w:t>
      </w:r>
      <w:r w:rsidR="008D6DC0" w:rsidRPr="00E570CF">
        <w:rPr>
          <w:rFonts w:ascii="Verdana" w:eastAsiaTheme="minorEastAsia" w:hAnsi="Verdana" w:cs="Times New Roman"/>
          <w:sz w:val="16"/>
          <w:szCs w:val="16"/>
        </w:rPr>
        <w:t>die bijvoorbeeld</w:t>
      </w:r>
      <w:r w:rsidR="00286E11" w:rsidRPr="00E570CF">
        <w:rPr>
          <w:rFonts w:ascii="Verdana" w:eastAsiaTheme="minorEastAsia" w:hAnsi="Verdana" w:cs="Times New Roman"/>
          <w:sz w:val="16"/>
          <w:szCs w:val="16"/>
        </w:rPr>
        <w:t xml:space="preserve"> de IvhO tot haar beschikking heeft.</w:t>
      </w:r>
      <w:r w:rsidR="009C1E2F" w:rsidRPr="00E570CF">
        <w:rPr>
          <w:rFonts w:ascii="Verdana" w:hAnsi="Verdana" w:cs="Verdana"/>
          <w:sz w:val="16"/>
          <w:szCs w:val="16"/>
        </w:rPr>
        <w:t xml:space="preserve"> </w:t>
      </w:r>
    </w:p>
    <w:p w:rsidR="004009D0" w:rsidRPr="00E570CF" w:rsidRDefault="00286E11" w:rsidP="009C1E2F">
      <w:pPr>
        <w:pStyle w:val="Geenafstand"/>
        <w:ind w:firstLine="708"/>
        <w:rPr>
          <w:rFonts w:ascii="Verdana" w:eastAsiaTheme="minorEastAsia" w:hAnsi="Verdana" w:cs="Times New Roman"/>
          <w:sz w:val="16"/>
          <w:szCs w:val="16"/>
        </w:rPr>
      </w:pPr>
      <w:r w:rsidRPr="00E570CF">
        <w:rPr>
          <w:rFonts w:ascii="Verdana" w:eastAsiaTheme="minorEastAsia" w:hAnsi="Verdana" w:cs="Times New Roman"/>
          <w:sz w:val="16"/>
          <w:szCs w:val="16"/>
        </w:rPr>
        <w:t xml:space="preserve">Hierbij kan ook gewezen worden op het onderscheid </w:t>
      </w:r>
      <w:r w:rsidR="008D6DC0" w:rsidRPr="00E570CF">
        <w:rPr>
          <w:rFonts w:ascii="Verdana" w:eastAsiaTheme="minorEastAsia" w:hAnsi="Verdana" w:cs="Times New Roman"/>
          <w:sz w:val="16"/>
          <w:szCs w:val="16"/>
        </w:rPr>
        <w:t xml:space="preserve">tussen </w:t>
      </w:r>
      <w:r w:rsidRPr="00E570CF">
        <w:rPr>
          <w:rFonts w:ascii="Verdana" w:eastAsiaTheme="minorEastAsia" w:hAnsi="Verdana" w:cs="Times New Roman"/>
          <w:sz w:val="16"/>
          <w:szCs w:val="16"/>
        </w:rPr>
        <w:t xml:space="preserve">toezicht en handhaving. </w:t>
      </w:r>
    </w:p>
    <w:p w:rsidR="00286E11" w:rsidRPr="00E570CF" w:rsidRDefault="00286E11" w:rsidP="009C1E2F">
      <w:pPr>
        <w:pStyle w:val="Geenafstand"/>
        <w:rPr>
          <w:rFonts w:ascii="Verdana" w:hAnsi="Verdana"/>
          <w:sz w:val="16"/>
          <w:szCs w:val="16"/>
        </w:rPr>
      </w:pPr>
      <w:r w:rsidRPr="00E570CF">
        <w:rPr>
          <w:rFonts w:ascii="Verdana" w:eastAsiaTheme="minorEastAsia" w:hAnsi="Verdana" w:cs="Times New Roman"/>
          <w:sz w:val="16"/>
          <w:szCs w:val="16"/>
        </w:rPr>
        <w:t>Door de verschillen in aandachtsgebied en sanctieregime, werkt de IvhO langer en meer in de toezichtsfase dan bijvoorbeeld de IGZ. Uit het onderzoek volgt dat de IGZ sneller overgaat tot onderzoek en handhaving</w:t>
      </w:r>
      <w:r w:rsidR="009C1E2F" w:rsidRPr="00E570CF">
        <w:rPr>
          <w:rFonts w:ascii="Verdana" w:eastAsiaTheme="minorEastAsia" w:hAnsi="Verdana" w:cs="Times New Roman"/>
          <w:sz w:val="16"/>
          <w:szCs w:val="16"/>
        </w:rPr>
        <w:t xml:space="preserve">, terwijl de IvhO </w:t>
      </w:r>
      <w:r w:rsidR="00F459FC" w:rsidRPr="00E570CF">
        <w:rPr>
          <w:rFonts w:ascii="Verdana" w:eastAsiaTheme="minorEastAsia" w:hAnsi="Verdana" w:cs="Times New Roman"/>
          <w:sz w:val="16"/>
          <w:szCs w:val="16"/>
        </w:rPr>
        <w:t xml:space="preserve">meer nadruk legt op </w:t>
      </w:r>
      <w:r w:rsidR="009C1E2F" w:rsidRPr="00E570CF">
        <w:rPr>
          <w:rFonts w:ascii="Verdana" w:hAnsi="Verdana" w:cs="Verdana"/>
          <w:sz w:val="16"/>
          <w:szCs w:val="16"/>
        </w:rPr>
        <w:t>het behandelen van de signalen door deze in het toezicht te betrekken. Daarbij sp</w:t>
      </w:r>
      <w:r w:rsidR="002021BF" w:rsidRPr="00E570CF">
        <w:rPr>
          <w:rFonts w:ascii="Verdana" w:hAnsi="Verdana" w:cs="Verdana"/>
          <w:sz w:val="16"/>
          <w:szCs w:val="16"/>
        </w:rPr>
        <w:t>e</w:t>
      </w:r>
      <w:r w:rsidR="009C1E2F" w:rsidRPr="00E570CF">
        <w:rPr>
          <w:rFonts w:ascii="Verdana" w:hAnsi="Verdana" w:cs="Verdana"/>
          <w:sz w:val="16"/>
          <w:szCs w:val="16"/>
        </w:rPr>
        <w:t xml:space="preserve">elt </w:t>
      </w:r>
      <w:r w:rsidR="0094107D" w:rsidRPr="00E570CF">
        <w:rPr>
          <w:rFonts w:ascii="Verdana" w:hAnsi="Verdana" w:cs="Verdana"/>
          <w:sz w:val="16"/>
          <w:szCs w:val="16"/>
        </w:rPr>
        <w:t xml:space="preserve">voor de IvhO </w:t>
      </w:r>
      <w:r w:rsidR="009C1E2F" w:rsidRPr="00E570CF">
        <w:rPr>
          <w:rFonts w:ascii="Verdana" w:hAnsi="Verdana" w:cs="Verdana"/>
          <w:sz w:val="16"/>
          <w:szCs w:val="16"/>
        </w:rPr>
        <w:t>mee dat het voeren van procedures tijdrovend is en niet altijd uitkomst bi</w:t>
      </w:r>
      <w:r w:rsidR="002021BF" w:rsidRPr="00E570CF">
        <w:rPr>
          <w:rFonts w:ascii="Verdana" w:hAnsi="Verdana" w:cs="Verdana"/>
          <w:sz w:val="16"/>
          <w:szCs w:val="16"/>
        </w:rPr>
        <w:t>edt</w:t>
      </w:r>
      <w:r w:rsidR="009C1E2F" w:rsidRPr="00E570CF">
        <w:rPr>
          <w:rFonts w:ascii="Verdana" w:hAnsi="Verdana" w:cs="Verdana"/>
          <w:sz w:val="16"/>
          <w:szCs w:val="16"/>
        </w:rPr>
        <w:t xml:space="preserve">. Dit maakt duidelijk dat </w:t>
      </w:r>
      <w:r w:rsidRPr="00E570CF">
        <w:rPr>
          <w:rFonts w:ascii="Verdana" w:eastAsiaTheme="minorEastAsia" w:hAnsi="Verdana" w:cs="Times New Roman"/>
          <w:sz w:val="16"/>
          <w:szCs w:val="16"/>
        </w:rPr>
        <w:t xml:space="preserve">een organisatie die meer in de toezichtsfase opereert en </w:t>
      </w:r>
      <w:r w:rsidR="002018A8" w:rsidRPr="00E570CF">
        <w:rPr>
          <w:rFonts w:ascii="Verdana" w:eastAsiaTheme="minorEastAsia" w:hAnsi="Verdana" w:cs="Times New Roman"/>
          <w:sz w:val="16"/>
          <w:szCs w:val="16"/>
        </w:rPr>
        <w:t xml:space="preserve">te </w:t>
      </w:r>
      <w:r w:rsidRPr="00E570CF">
        <w:rPr>
          <w:rFonts w:ascii="Verdana" w:eastAsiaTheme="minorEastAsia" w:hAnsi="Verdana" w:cs="Times New Roman"/>
          <w:sz w:val="16"/>
          <w:szCs w:val="16"/>
        </w:rPr>
        <w:t xml:space="preserve">weinig </w:t>
      </w:r>
      <w:r w:rsidR="002018A8" w:rsidRPr="00E570CF">
        <w:rPr>
          <w:rFonts w:ascii="Verdana" w:eastAsiaTheme="minorEastAsia" w:hAnsi="Verdana" w:cs="Times New Roman"/>
          <w:sz w:val="16"/>
          <w:szCs w:val="16"/>
        </w:rPr>
        <w:t xml:space="preserve">direct handelt </w:t>
      </w:r>
      <w:r w:rsidRPr="00E570CF">
        <w:rPr>
          <w:rFonts w:ascii="Verdana" w:eastAsiaTheme="minorEastAsia" w:hAnsi="Verdana" w:cs="Times New Roman"/>
          <w:sz w:val="16"/>
          <w:szCs w:val="16"/>
        </w:rPr>
        <w:t>in de handhavingsfase</w:t>
      </w:r>
      <w:r w:rsidR="002018A8" w:rsidRPr="00E570CF">
        <w:rPr>
          <w:rFonts w:ascii="Verdana" w:eastAsiaTheme="minorEastAsia" w:hAnsi="Verdana" w:cs="Times New Roman"/>
          <w:sz w:val="16"/>
          <w:szCs w:val="16"/>
        </w:rPr>
        <w:t>,</w:t>
      </w:r>
      <w:r w:rsidRPr="00E570CF">
        <w:rPr>
          <w:rFonts w:ascii="Verdana" w:eastAsiaTheme="minorEastAsia" w:hAnsi="Verdana" w:cs="Times New Roman"/>
          <w:sz w:val="16"/>
          <w:szCs w:val="16"/>
        </w:rPr>
        <w:t xml:space="preserve"> minder kan doen met het handhavingsverzoek.</w:t>
      </w:r>
    </w:p>
    <w:p w:rsidR="004009D0" w:rsidRPr="00E570CF" w:rsidRDefault="004009D0" w:rsidP="009C1E2F">
      <w:pPr>
        <w:pStyle w:val="Geenafstand"/>
        <w:rPr>
          <w:rFonts w:ascii="Verdana" w:hAnsi="Verdana"/>
          <w:sz w:val="16"/>
          <w:szCs w:val="16"/>
        </w:rPr>
      </w:pPr>
    </w:p>
    <w:p w:rsidR="008D490B" w:rsidRPr="00E570CF" w:rsidRDefault="007D218F" w:rsidP="009C1E2F">
      <w:pPr>
        <w:pStyle w:val="Geenafstand"/>
        <w:rPr>
          <w:rFonts w:ascii="Verdana" w:hAnsi="Verdana"/>
          <w:sz w:val="16"/>
          <w:szCs w:val="16"/>
        </w:rPr>
      </w:pPr>
      <w:r>
        <w:rPr>
          <w:rFonts w:ascii="Verdana" w:hAnsi="Verdana"/>
          <w:sz w:val="16"/>
          <w:szCs w:val="16"/>
        </w:rPr>
        <w:t>Concluderend kan het volgende worden gezegd. A</w:t>
      </w:r>
      <w:r w:rsidR="007124DB" w:rsidRPr="00E570CF">
        <w:rPr>
          <w:rFonts w:ascii="Verdana" w:hAnsi="Verdana"/>
          <w:sz w:val="16"/>
          <w:szCs w:val="16"/>
        </w:rPr>
        <w:t xml:space="preserve">ls men </w:t>
      </w:r>
      <w:r>
        <w:rPr>
          <w:rFonts w:ascii="Verdana" w:hAnsi="Verdana"/>
          <w:sz w:val="16"/>
          <w:szCs w:val="16"/>
        </w:rPr>
        <w:t xml:space="preserve">zich </w:t>
      </w:r>
      <w:r w:rsidR="007124DB" w:rsidRPr="00E570CF">
        <w:rPr>
          <w:rFonts w:ascii="Verdana" w:hAnsi="Verdana"/>
          <w:sz w:val="16"/>
          <w:szCs w:val="16"/>
        </w:rPr>
        <w:t xml:space="preserve">als toezichthouder </w:t>
      </w:r>
      <w:r>
        <w:rPr>
          <w:rFonts w:ascii="Verdana" w:hAnsi="Verdana"/>
          <w:sz w:val="16"/>
          <w:szCs w:val="16"/>
        </w:rPr>
        <w:t xml:space="preserve">allereerst </w:t>
      </w:r>
      <w:r w:rsidR="005F38D5" w:rsidRPr="00E570CF">
        <w:rPr>
          <w:rFonts w:ascii="Verdana" w:hAnsi="Verdana"/>
          <w:sz w:val="16"/>
          <w:szCs w:val="16"/>
        </w:rPr>
        <w:t xml:space="preserve">meer </w:t>
      </w:r>
      <w:r w:rsidR="007124DB" w:rsidRPr="00E570CF">
        <w:rPr>
          <w:rFonts w:ascii="Verdana" w:hAnsi="Verdana"/>
          <w:sz w:val="16"/>
          <w:szCs w:val="16"/>
        </w:rPr>
        <w:t>als professioneel adviseur opstelt dan als handhaver</w:t>
      </w:r>
      <w:r>
        <w:rPr>
          <w:rFonts w:ascii="Verdana" w:hAnsi="Verdana"/>
          <w:sz w:val="16"/>
          <w:szCs w:val="16"/>
        </w:rPr>
        <w:t xml:space="preserve">, waarbij er vervolgens </w:t>
      </w:r>
      <w:r w:rsidR="008D490B" w:rsidRPr="00E570CF">
        <w:rPr>
          <w:rFonts w:ascii="Verdana" w:hAnsi="Verdana"/>
          <w:sz w:val="16"/>
          <w:szCs w:val="16"/>
        </w:rPr>
        <w:t xml:space="preserve">sanctiebevoegdheden </w:t>
      </w:r>
      <w:r>
        <w:rPr>
          <w:rFonts w:ascii="Verdana" w:hAnsi="Verdana"/>
          <w:sz w:val="16"/>
          <w:szCs w:val="16"/>
        </w:rPr>
        <w:t xml:space="preserve">zijn </w:t>
      </w:r>
      <w:r w:rsidR="008D490B" w:rsidRPr="00E570CF">
        <w:rPr>
          <w:rFonts w:ascii="Verdana" w:hAnsi="Verdana"/>
          <w:sz w:val="16"/>
          <w:szCs w:val="16"/>
        </w:rPr>
        <w:t xml:space="preserve">die dit beeld bevestigen, </w:t>
      </w:r>
      <w:r w:rsidR="007124DB" w:rsidRPr="00E570CF">
        <w:rPr>
          <w:rFonts w:ascii="Verdana" w:hAnsi="Verdana"/>
          <w:sz w:val="16"/>
          <w:szCs w:val="16"/>
        </w:rPr>
        <w:t xml:space="preserve">dan is in de cultuur van de organisatie </w:t>
      </w:r>
      <w:r w:rsidR="00DA0595" w:rsidRPr="00E570CF">
        <w:rPr>
          <w:rFonts w:ascii="Verdana" w:hAnsi="Verdana"/>
          <w:sz w:val="16"/>
          <w:szCs w:val="16"/>
        </w:rPr>
        <w:t xml:space="preserve">zichtbaar </w:t>
      </w:r>
      <w:r w:rsidR="007124DB" w:rsidRPr="00E570CF">
        <w:rPr>
          <w:rFonts w:ascii="Verdana" w:hAnsi="Verdana"/>
          <w:sz w:val="16"/>
          <w:szCs w:val="16"/>
        </w:rPr>
        <w:t xml:space="preserve">dat </w:t>
      </w:r>
      <w:r w:rsidR="00A35962" w:rsidRPr="00E570CF">
        <w:rPr>
          <w:rFonts w:ascii="Verdana" w:hAnsi="Verdana"/>
          <w:sz w:val="16"/>
          <w:szCs w:val="16"/>
        </w:rPr>
        <w:t>het handha</w:t>
      </w:r>
      <w:r w:rsidR="008D490B" w:rsidRPr="00E570CF">
        <w:rPr>
          <w:rFonts w:ascii="Verdana" w:hAnsi="Verdana"/>
          <w:sz w:val="16"/>
          <w:szCs w:val="16"/>
        </w:rPr>
        <w:t xml:space="preserve">vingsverzoek </w:t>
      </w:r>
      <w:r w:rsidR="004009D0" w:rsidRPr="00E570CF">
        <w:rPr>
          <w:rFonts w:ascii="Verdana" w:hAnsi="Verdana"/>
          <w:sz w:val="16"/>
          <w:szCs w:val="16"/>
        </w:rPr>
        <w:t>minder</w:t>
      </w:r>
      <w:r w:rsidR="008D490B" w:rsidRPr="00E570CF">
        <w:rPr>
          <w:rFonts w:ascii="Verdana" w:hAnsi="Verdana"/>
          <w:sz w:val="16"/>
          <w:szCs w:val="16"/>
        </w:rPr>
        <w:t xml:space="preserve"> prioriteit heeft</w:t>
      </w:r>
      <w:r>
        <w:rPr>
          <w:rFonts w:ascii="Verdana" w:hAnsi="Verdana"/>
          <w:sz w:val="16"/>
          <w:szCs w:val="16"/>
        </w:rPr>
        <w:t xml:space="preserve">. </w:t>
      </w:r>
      <w:r w:rsidR="008D490B" w:rsidRPr="00E570CF">
        <w:rPr>
          <w:rFonts w:ascii="Verdana" w:hAnsi="Verdana"/>
          <w:sz w:val="16"/>
          <w:szCs w:val="16"/>
        </w:rPr>
        <w:t xml:space="preserve"> </w:t>
      </w:r>
    </w:p>
    <w:p w:rsidR="00506966" w:rsidRPr="00E570CF" w:rsidRDefault="00506966" w:rsidP="009C1E2F">
      <w:pPr>
        <w:pStyle w:val="Geenafstand"/>
        <w:rPr>
          <w:rFonts w:ascii="Verdana" w:hAnsi="Verdana"/>
          <w:b/>
          <w:sz w:val="16"/>
          <w:szCs w:val="16"/>
        </w:rPr>
      </w:pPr>
    </w:p>
    <w:p w:rsidR="00173C29" w:rsidRPr="00E570CF" w:rsidRDefault="00F04450" w:rsidP="00C3720C">
      <w:pPr>
        <w:spacing w:line="240" w:lineRule="auto"/>
        <w:rPr>
          <w:rFonts w:ascii="Verdana" w:hAnsi="Verdana"/>
          <w:sz w:val="16"/>
          <w:szCs w:val="16"/>
        </w:rPr>
      </w:pPr>
      <w:r w:rsidRPr="00E570CF">
        <w:rPr>
          <w:rFonts w:ascii="Verdana" w:hAnsi="Verdana"/>
          <w:b/>
          <w:sz w:val="16"/>
          <w:szCs w:val="16"/>
        </w:rPr>
        <w:t>5.</w:t>
      </w:r>
      <w:r w:rsidR="00977AE0" w:rsidRPr="00E570CF">
        <w:rPr>
          <w:rFonts w:ascii="Verdana" w:hAnsi="Verdana"/>
          <w:b/>
          <w:sz w:val="16"/>
          <w:szCs w:val="16"/>
        </w:rPr>
        <w:t xml:space="preserve"> </w:t>
      </w:r>
      <w:r w:rsidR="00173C29" w:rsidRPr="00E570CF">
        <w:rPr>
          <w:rFonts w:ascii="Verdana" w:hAnsi="Verdana"/>
          <w:b/>
          <w:sz w:val="16"/>
          <w:szCs w:val="16"/>
        </w:rPr>
        <w:t>Conclusie</w:t>
      </w:r>
      <w:r w:rsidR="00FF6D2A" w:rsidRPr="00E570CF">
        <w:rPr>
          <w:rFonts w:ascii="Verdana" w:hAnsi="Verdana"/>
          <w:b/>
          <w:sz w:val="16"/>
          <w:szCs w:val="16"/>
        </w:rPr>
        <w:t>s</w:t>
      </w:r>
      <w:r w:rsidR="00173C29" w:rsidRPr="00E570CF">
        <w:rPr>
          <w:rFonts w:ascii="Verdana" w:hAnsi="Verdana"/>
          <w:b/>
          <w:sz w:val="16"/>
          <w:szCs w:val="16"/>
        </w:rPr>
        <w:t xml:space="preserve"> </w:t>
      </w:r>
      <w:r w:rsidR="00FF6D2A" w:rsidRPr="00E570CF">
        <w:rPr>
          <w:rFonts w:ascii="Verdana" w:hAnsi="Verdana"/>
          <w:b/>
          <w:sz w:val="16"/>
          <w:szCs w:val="16"/>
        </w:rPr>
        <w:t>en aanbevelingen</w:t>
      </w:r>
      <w:r w:rsidR="00173C29" w:rsidRPr="00E570CF">
        <w:rPr>
          <w:rFonts w:ascii="Verdana" w:hAnsi="Verdana"/>
          <w:sz w:val="16"/>
          <w:szCs w:val="16"/>
        </w:rPr>
        <w:t xml:space="preserve"> </w:t>
      </w:r>
    </w:p>
    <w:p w:rsidR="00173C29" w:rsidRPr="00E570CF" w:rsidRDefault="00173C29" w:rsidP="00C3720C">
      <w:pPr>
        <w:spacing w:line="240" w:lineRule="auto"/>
        <w:rPr>
          <w:rFonts w:ascii="Verdana" w:hAnsi="Verdana"/>
          <w:sz w:val="16"/>
          <w:szCs w:val="16"/>
        </w:rPr>
      </w:pPr>
    </w:p>
    <w:p w:rsidR="008B7734" w:rsidRPr="00E570CF" w:rsidRDefault="00E33C8D" w:rsidP="00C3720C">
      <w:pPr>
        <w:spacing w:line="240" w:lineRule="auto"/>
        <w:rPr>
          <w:rFonts w:ascii="Verdana" w:hAnsi="Verdana"/>
          <w:sz w:val="16"/>
          <w:szCs w:val="16"/>
        </w:rPr>
      </w:pPr>
      <w:r w:rsidRPr="00E570CF">
        <w:rPr>
          <w:rFonts w:ascii="Verdana" w:hAnsi="Verdana"/>
          <w:sz w:val="16"/>
          <w:szCs w:val="16"/>
        </w:rPr>
        <w:t xml:space="preserve">Het onderzoek heeft </w:t>
      </w:r>
      <w:r w:rsidR="00AC69C1" w:rsidRPr="00E570CF">
        <w:rPr>
          <w:rFonts w:ascii="Verdana" w:hAnsi="Verdana"/>
          <w:sz w:val="16"/>
          <w:szCs w:val="16"/>
        </w:rPr>
        <w:t>l</w:t>
      </w:r>
      <w:r w:rsidRPr="00E570CF">
        <w:rPr>
          <w:rFonts w:ascii="Verdana" w:hAnsi="Verdana"/>
          <w:sz w:val="16"/>
          <w:szCs w:val="16"/>
        </w:rPr>
        <w:t>a</w:t>
      </w:r>
      <w:r w:rsidR="00AC69C1" w:rsidRPr="00E570CF">
        <w:rPr>
          <w:rFonts w:ascii="Verdana" w:hAnsi="Verdana"/>
          <w:sz w:val="16"/>
          <w:szCs w:val="16"/>
        </w:rPr>
        <w:t xml:space="preserve">ten zien dat de </w:t>
      </w:r>
      <w:r w:rsidR="008B7734" w:rsidRPr="00E570CF">
        <w:rPr>
          <w:rFonts w:ascii="Verdana" w:hAnsi="Verdana"/>
          <w:sz w:val="16"/>
          <w:szCs w:val="16"/>
        </w:rPr>
        <w:t>juridische kwaliteit van de praktijk van toezichthouders voor verbetering vatbaar</w:t>
      </w:r>
      <w:r w:rsidR="00AC69C1" w:rsidRPr="00E570CF">
        <w:rPr>
          <w:rFonts w:ascii="Verdana" w:hAnsi="Verdana"/>
          <w:sz w:val="16"/>
          <w:szCs w:val="16"/>
        </w:rPr>
        <w:t xml:space="preserve"> is</w:t>
      </w:r>
      <w:r w:rsidR="008B7734" w:rsidRPr="00E570CF">
        <w:rPr>
          <w:rFonts w:ascii="Verdana" w:hAnsi="Verdana"/>
          <w:sz w:val="16"/>
          <w:szCs w:val="16"/>
        </w:rPr>
        <w:t xml:space="preserve">. </w:t>
      </w:r>
      <w:r w:rsidR="0036691D" w:rsidRPr="00E570CF">
        <w:rPr>
          <w:rFonts w:ascii="Verdana" w:hAnsi="Verdana"/>
          <w:sz w:val="16"/>
          <w:szCs w:val="16"/>
        </w:rPr>
        <w:t>Naar mijn mening moeten de procedures worden ingericht conform de criteria van de Awb.</w:t>
      </w:r>
      <w:r w:rsidR="00AC69C1" w:rsidRPr="00E570CF">
        <w:rPr>
          <w:rFonts w:ascii="Verdana" w:hAnsi="Verdana"/>
          <w:sz w:val="16"/>
          <w:szCs w:val="16"/>
        </w:rPr>
        <w:t xml:space="preserve"> </w:t>
      </w:r>
    </w:p>
    <w:p w:rsidR="0036691D" w:rsidRPr="00E570CF" w:rsidRDefault="0036691D" w:rsidP="00C3720C">
      <w:pPr>
        <w:spacing w:line="240" w:lineRule="auto"/>
        <w:rPr>
          <w:rFonts w:ascii="Verdana" w:hAnsi="Verdana"/>
          <w:sz w:val="16"/>
          <w:szCs w:val="16"/>
        </w:rPr>
      </w:pPr>
    </w:p>
    <w:p w:rsidR="008B7734" w:rsidRPr="00E570CF" w:rsidRDefault="00AC69C1" w:rsidP="00C3720C">
      <w:pPr>
        <w:spacing w:line="240" w:lineRule="auto"/>
        <w:rPr>
          <w:rFonts w:ascii="Verdana" w:hAnsi="Verdana"/>
          <w:sz w:val="16"/>
          <w:szCs w:val="16"/>
        </w:rPr>
      </w:pPr>
      <w:r w:rsidRPr="00E570CF">
        <w:rPr>
          <w:rFonts w:ascii="Verdana" w:hAnsi="Verdana"/>
          <w:sz w:val="16"/>
          <w:szCs w:val="16"/>
        </w:rPr>
        <w:t xml:space="preserve">Allereerst is de kwalificatie conform de Awb een zwak punt. </w:t>
      </w:r>
      <w:r w:rsidR="00D35C4C" w:rsidRPr="00E570CF">
        <w:rPr>
          <w:rFonts w:ascii="Verdana" w:hAnsi="Verdana"/>
          <w:sz w:val="16"/>
          <w:szCs w:val="16"/>
        </w:rPr>
        <w:t>Uit het onderzoek blijkt dat s</w:t>
      </w:r>
      <w:r w:rsidR="008E0B13" w:rsidRPr="00E570CF">
        <w:rPr>
          <w:rFonts w:ascii="Verdana" w:hAnsi="Verdana"/>
          <w:sz w:val="16"/>
          <w:szCs w:val="16"/>
        </w:rPr>
        <w:t>ommige toezichthouders het hand</w:t>
      </w:r>
      <w:r w:rsidR="00D35C4C" w:rsidRPr="00E570CF">
        <w:rPr>
          <w:rFonts w:ascii="Verdana" w:hAnsi="Verdana"/>
          <w:sz w:val="16"/>
          <w:szCs w:val="16"/>
        </w:rPr>
        <w:t>h</w:t>
      </w:r>
      <w:r w:rsidR="008E0B13" w:rsidRPr="00E570CF">
        <w:rPr>
          <w:rFonts w:ascii="Verdana" w:hAnsi="Verdana"/>
          <w:sz w:val="16"/>
          <w:szCs w:val="16"/>
        </w:rPr>
        <w:t>a</w:t>
      </w:r>
      <w:r w:rsidR="00D35C4C" w:rsidRPr="00E570CF">
        <w:rPr>
          <w:rFonts w:ascii="Verdana" w:hAnsi="Verdana"/>
          <w:sz w:val="16"/>
          <w:szCs w:val="16"/>
        </w:rPr>
        <w:t>vingsverzoek niet kwalificeren en sommige</w:t>
      </w:r>
      <w:r w:rsidR="00297F52" w:rsidRPr="00E570CF">
        <w:rPr>
          <w:rFonts w:ascii="Verdana" w:hAnsi="Verdana"/>
          <w:sz w:val="16"/>
          <w:szCs w:val="16"/>
        </w:rPr>
        <w:t xml:space="preserve"> toezichthouders doen dit </w:t>
      </w:r>
      <w:r w:rsidR="00D35C4C" w:rsidRPr="00E570CF">
        <w:rPr>
          <w:rFonts w:ascii="Verdana" w:hAnsi="Verdana"/>
          <w:sz w:val="16"/>
          <w:szCs w:val="16"/>
        </w:rPr>
        <w:t xml:space="preserve">te strikt, terwijl de Awb </w:t>
      </w:r>
      <w:r w:rsidR="00E25F2F" w:rsidRPr="00E570CF">
        <w:rPr>
          <w:rFonts w:ascii="Verdana" w:hAnsi="Verdana"/>
          <w:sz w:val="16"/>
          <w:szCs w:val="16"/>
        </w:rPr>
        <w:t xml:space="preserve">duidelijke </w:t>
      </w:r>
      <w:r w:rsidR="00D35C4C" w:rsidRPr="00E570CF">
        <w:rPr>
          <w:rFonts w:ascii="Verdana" w:hAnsi="Verdana"/>
          <w:sz w:val="16"/>
          <w:szCs w:val="16"/>
        </w:rPr>
        <w:t>criteria geeft. Naar mijn idee zouden de toezichthouders door hun beric</w:t>
      </w:r>
      <w:r w:rsidR="0028281B" w:rsidRPr="00E570CF">
        <w:rPr>
          <w:rFonts w:ascii="Verdana" w:hAnsi="Verdana"/>
          <w:sz w:val="16"/>
          <w:szCs w:val="16"/>
        </w:rPr>
        <w:t xml:space="preserve">htenkwalificatie aan te passen </w:t>
      </w:r>
      <w:r w:rsidR="00D35C4C" w:rsidRPr="00E570CF">
        <w:rPr>
          <w:rFonts w:ascii="Verdana" w:hAnsi="Verdana"/>
          <w:sz w:val="16"/>
          <w:szCs w:val="16"/>
        </w:rPr>
        <w:t xml:space="preserve">aan de criteria uit de Awb kunnen voldoen. </w:t>
      </w:r>
      <w:r w:rsidR="003852D4" w:rsidRPr="00E570CF">
        <w:rPr>
          <w:rFonts w:ascii="Verdana" w:hAnsi="Verdana"/>
          <w:sz w:val="16"/>
          <w:szCs w:val="16"/>
        </w:rPr>
        <w:t xml:space="preserve">Naar mijn oordeel kan dit worden bereikt, zonder </w:t>
      </w:r>
      <w:r w:rsidR="00E94672" w:rsidRPr="00E570CF">
        <w:rPr>
          <w:rFonts w:ascii="Verdana" w:hAnsi="Verdana"/>
          <w:sz w:val="16"/>
          <w:szCs w:val="16"/>
        </w:rPr>
        <w:t>efficiëntie</w:t>
      </w:r>
      <w:r w:rsidR="003852D4" w:rsidRPr="00E570CF">
        <w:rPr>
          <w:rFonts w:ascii="Verdana" w:hAnsi="Verdana"/>
          <w:sz w:val="16"/>
          <w:szCs w:val="16"/>
        </w:rPr>
        <w:t xml:space="preserve"> te verliezen. </w:t>
      </w:r>
      <w:r w:rsidRPr="00E570CF">
        <w:rPr>
          <w:rFonts w:ascii="Verdana" w:hAnsi="Verdana"/>
          <w:sz w:val="16"/>
          <w:szCs w:val="16"/>
        </w:rPr>
        <w:t xml:space="preserve">Dit kan bijvoorbeeld door het gebruik van een besluitenformulier. Tevens zou een prioriteringsbeleid soelaas kunnen bieden, voor het grotere aantal handhavingsverzoeken dat ongetwijfeld zal worden gekwalificeerd, wanneer de criteria minder strikt worden. </w:t>
      </w:r>
      <w:r w:rsidR="0036691D" w:rsidRPr="00E570CF">
        <w:rPr>
          <w:rFonts w:ascii="Verdana" w:hAnsi="Verdana"/>
          <w:sz w:val="16"/>
          <w:szCs w:val="16"/>
        </w:rPr>
        <w:t xml:space="preserve">Op deze manier kan conform de Awb worden gewerkt en tevens wordt een werkbare situatie behouden. </w:t>
      </w:r>
    </w:p>
    <w:p w:rsidR="008B7734" w:rsidRPr="00E570CF" w:rsidRDefault="0036691D" w:rsidP="00C3720C">
      <w:pPr>
        <w:spacing w:line="240" w:lineRule="auto"/>
        <w:rPr>
          <w:rFonts w:ascii="Verdana" w:hAnsi="Verdana"/>
          <w:sz w:val="16"/>
          <w:szCs w:val="16"/>
        </w:rPr>
      </w:pPr>
      <w:r w:rsidRPr="00E570CF">
        <w:rPr>
          <w:rFonts w:ascii="Verdana" w:hAnsi="Verdana"/>
          <w:sz w:val="16"/>
          <w:szCs w:val="16"/>
        </w:rPr>
        <w:t xml:space="preserve"> </w:t>
      </w:r>
      <w:r w:rsidRPr="00E570CF">
        <w:rPr>
          <w:rFonts w:ascii="Verdana" w:hAnsi="Verdana"/>
          <w:sz w:val="16"/>
          <w:szCs w:val="16"/>
        </w:rPr>
        <w:tab/>
      </w:r>
      <w:r w:rsidR="00AC69C1" w:rsidRPr="00E570CF">
        <w:rPr>
          <w:rFonts w:ascii="Verdana" w:hAnsi="Verdana"/>
          <w:sz w:val="16"/>
          <w:szCs w:val="16"/>
        </w:rPr>
        <w:t xml:space="preserve">Ten tweede hebben we gezien dat de </w:t>
      </w:r>
      <w:r w:rsidR="008B7734" w:rsidRPr="00E570CF">
        <w:rPr>
          <w:rFonts w:ascii="Verdana" w:hAnsi="Verdana"/>
          <w:sz w:val="16"/>
          <w:szCs w:val="16"/>
        </w:rPr>
        <w:t>behandeling van handhavingsverzoeken niet altijd consequent volgens de Awb</w:t>
      </w:r>
      <w:r w:rsidR="00AC69C1" w:rsidRPr="00E570CF">
        <w:rPr>
          <w:rFonts w:ascii="Verdana" w:hAnsi="Verdana"/>
          <w:sz w:val="16"/>
          <w:szCs w:val="16"/>
        </w:rPr>
        <w:t xml:space="preserve"> gebeurt</w:t>
      </w:r>
      <w:r w:rsidR="008B7734" w:rsidRPr="00E570CF">
        <w:rPr>
          <w:rFonts w:ascii="Verdana" w:hAnsi="Verdana"/>
          <w:sz w:val="16"/>
          <w:szCs w:val="16"/>
        </w:rPr>
        <w:t>.</w:t>
      </w:r>
      <w:r w:rsidR="00AC69C1" w:rsidRPr="00E570CF">
        <w:rPr>
          <w:rFonts w:ascii="Verdana" w:hAnsi="Verdana"/>
          <w:sz w:val="16"/>
          <w:szCs w:val="16"/>
        </w:rPr>
        <w:t xml:space="preserve"> </w:t>
      </w:r>
      <w:r w:rsidR="00D35C4C" w:rsidRPr="00E570CF">
        <w:rPr>
          <w:rFonts w:ascii="Verdana" w:hAnsi="Verdana"/>
          <w:sz w:val="16"/>
          <w:szCs w:val="16"/>
        </w:rPr>
        <w:t xml:space="preserve">Uit het onderzoek blijkt dat </w:t>
      </w:r>
      <w:r w:rsidR="00635C91" w:rsidRPr="00E570CF">
        <w:rPr>
          <w:rFonts w:ascii="Verdana" w:hAnsi="Verdana"/>
          <w:sz w:val="16"/>
          <w:szCs w:val="16"/>
        </w:rPr>
        <w:t xml:space="preserve">duidelijke en uniforme </w:t>
      </w:r>
      <w:r w:rsidR="00D35C4C" w:rsidRPr="00E570CF">
        <w:rPr>
          <w:rFonts w:ascii="Verdana" w:hAnsi="Verdana"/>
          <w:sz w:val="16"/>
          <w:szCs w:val="16"/>
        </w:rPr>
        <w:t>procedures soms geheel ontbreken. Daarnaast is de behandeling van een handhavingsverzoek niet correct, wanneer het</w:t>
      </w:r>
      <w:r w:rsidR="00635C91" w:rsidRPr="00E570CF">
        <w:rPr>
          <w:rFonts w:ascii="Verdana" w:hAnsi="Verdana"/>
          <w:sz w:val="16"/>
          <w:szCs w:val="16"/>
        </w:rPr>
        <w:t xml:space="preserve"> verzoek</w:t>
      </w:r>
      <w:r w:rsidR="00D35C4C" w:rsidRPr="00E570CF">
        <w:rPr>
          <w:rFonts w:ascii="Verdana" w:hAnsi="Verdana"/>
          <w:sz w:val="16"/>
          <w:szCs w:val="16"/>
        </w:rPr>
        <w:t xml:space="preserve"> niet correct gekwalificeerd wordt. Ook blijkt uit het onderzoek dat de rol van jurist niet altijd duidelijk en </w:t>
      </w:r>
      <w:r w:rsidR="00873E44" w:rsidRPr="00E570CF">
        <w:rPr>
          <w:rFonts w:ascii="Verdana" w:hAnsi="Verdana"/>
          <w:sz w:val="16"/>
          <w:szCs w:val="16"/>
        </w:rPr>
        <w:t>consequent</w:t>
      </w:r>
      <w:r w:rsidR="00D35C4C" w:rsidRPr="00E570CF">
        <w:rPr>
          <w:rFonts w:ascii="Verdana" w:hAnsi="Verdana"/>
          <w:sz w:val="16"/>
          <w:szCs w:val="16"/>
        </w:rPr>
        <w:t xml:space="preserve"> is. Verbetering van dit laatste zou ook tot een verbetering van de behandeling van handhaving</w:t>
      </w:r>
      <w:r w:rsidR="00635C91" w:rsidRPr="00E570CF">
        <w:rPr>
          <w:rFonts w:ascii="Verdana" w:hAnsi="Verdana"/>
          <w:sz w:val="16"/>
          <w:szCs w:val="16"/>
        </w:rPr>
        <w:t>sverzoeken moeten kunnen leiden, om</w:t>
      </w:r>
      <w:r w:rsidR="004A7B60">
        <w:rPr>
          <w:rFonts w:ascii="Verdana" w:hAnsi="Verdana"/>
          <w:sz w:val="16"/>
          <w:szCs w:val="16"/>
        </w:rPr>
        <w:t>dat de jurist een meer gestroomlijnde</w:t>
      </w:r>
      <w:r w:rsidR="00635C91" w:rsidRPr="00E570CF">
        <w:rPr>
          <w:rFonts w:ascii="Verdana" w:hAnsi="Verdana"/>
          <w:sz w:val="16"/>
          <w:szCs w:val="16"/>
        </w:rPr>
        <w:t xml:space="preserve"> en sturende rol kan vervullen. </w:t>
      </w:r>
      <w:r w:rsidR="00D35C4C" w:rsidRPr="00E570CF">
        <w:rPr>
          <w:rFonts w:ascii="Verdana" w:hAnsi="Verdana"/>
          <w:sz w:val="16"/>
          <w:szCs w:val="16"/>
        </w:rPr>
        <w:t xml:space="preserve"> </w:t>
      </w:r>
      <w:r w:rsidRPr="00E570CF">
        <w:rPr>
          <w:rFonts w:ascii="Verdana" w:hAnsi="Verdana"/>
          <w:sz w:val="16"/>
          <w:szCs w:val="16"/>
        </w:rPr>
        <w:t xml:space="preserve">Daarnaast kan de jurist de juridische procedure bewaken. </w:t>
      </w:r>
    </w:p>
    <w:p w:rsidR="00AC69C1" w:rsidRPr="00E570CF" w:rsidRDefault="0036691D" w:rsidP="00C3720C">
      <w:pPr>
        <w:spacing w:line="240" w:lineRule="auto"/>
        <w:rPr>
          <w:rFonts w:ascii="Verdana" w:hAnsi="Verdana"/>
          <w:sz w:val="16"/>
          <w:szCs w:val="16"/>
        </w:rPr>
      </w:pPr>
      <w:r w:rsidRPr="00E570CF">
        <w:rPr>
          <w:rFonts w:ascii="Verdana" w:hAnsi="Verdana"/>
          <w:sz w:val="16"/>
          <w:szCs w:val="16"/>
        </w:rPr>
        <w:t xml:space="preserve"> </w:t>
      </w:r>
      <w:r w:rsidRPr="00E570CF">
        <w:rPr>
          <w:rFonts w:ascii="Verdana" w:hAnsi="Verdana"/>
          <w:sz w:val="16"/>
          <w:szCs w:val="16"/>
        </w:rPr>
        <w:tab/>
      </w:r>
      <w:r w:rsidR="00AC69C1" w:rsidRPr="00E570CF">
        <w:rPr>
          <w:rFonts w:ascii="Verdana" w:hAnsi="Verdana"/>
          <w:sz w:val="16"/>
          <w:szCs w:val="16"/>
        </w:rPr>
        <w:t xml:space="preserve">Deze twee punten hangen </w:t>
      </w:r>
      <w:r w:rsidRPr="00E570CF">
        <w:rPr>
          <w:rFonts w:ascii="Verdana" w:hAnsi="Verdana"/>
          <w:sz w:val="16"/>
          <w:szCs w:val="16"/>
        </w:rPr>
        <w:t xml:space="preserve">naar mijn idee </w:t>
      </w:r>
      <w:r w:rsidR="00AC69C1" w:rsidRPr="00E570CF">
        <w:rPr>
          <w:rFonts w:ascii="Verdana" w:hAnsi="Verdana"/>
          <w:sz w:val="16"/>
          <w:szCs w:val="16"/>
        </w:rPr>
        <w:t>sa</w:t>
      </w:r>
      <w:r w:rsidRPr="00E570CF">
        <w:rPr>
          <w:rFonts w:ascii="Verdana" w:hAnsi="Verdana"/>
          <w:sz w:val="16"/>
          <w:szCs w:val="16"/>
        </w:rPr>
        <w:t xml:space="preserve">men met </w:t>
      </w:r>
      <w:r w:rsidR="00AC69C1" w:rsidRPr="00E570CF">
        <w:rPr>
          <w:rFonts w:ascii="Verdana" w:hAnsi="Verdana"/>
          <w:sz w:val="16"/>
          <w:szCs w:val="16"/>
        </w:rPr>
        <w:t>het feit dat er geen uniforme procedure of centrale registratie wordt gehanteerd voor de kwalificatie en behandeling van handhavingsverzoeken. Een uniforme duidelijke procedure zou naar mijn mening al veel oplossen. Wanneer vanuit het juridisch kader van de Awb naar de behandeling van handhavingsverzoeken wordt gekeken, zouden de procedures bij de toezichthouders eigenlijk voor een groot deel overeen moeten (kunnen) komen. In mijn optiek zou er gestreefd moeten worden naar een uniforme procedure. Dit zou duidelijker zijn voor de burger en de toezichthouders zelf.</w:t>
      </w:r>
    </w:p>
    <w:p w:rsidR="00AC69C1" w:rsidRPr="00E570CF" w:rsidRDefault="00AC69C1" w:rsidP="003852D4">
      <w:pPr>
        <w:spacing w:line="240" w:lineRule="auto"/>
        <w:ind w:firstLine="708"/>
        <w:rPr>
          <w:rFonts w:ascii="Verdana" w:hAnsi="Verdana"/>
          <w:sz w:val="16"/>
          <w:szCs w:val="16"/>
        </w:rPr>
      </w:pPr>
      <w:r w:rsidRPr="00E570CF">
        <w:rPr>
          <w:rFonts w:ascii="Verdana" w:hAnsi="Verdana"/>
          <w:sz w:val="16"/>
          <w:szCs w:val="16"/>
        </w:rPr>
        <w:t xml:space="preserve">Een centrale registratie zou teven kunnen bijdragen aan een ander knelpunt dat het onderzoek heeft blootgelegd, namelijk het overzicht op het gehele toezichtsveld wanneer er veelal individueel gerichte handhavingsverzoeken binnen komen. Wanneer men alleen in het concrete geval handhavend optreedt en ‘brandjes’ blust, kan het zicht op het gehele veld in de verdrukking komen. Wanneer er een aantal individuele zaken in een bepaalde sector zijn voorgevallen, is het belangrijk om te bezien of er iets structureel verkeerd gaat in het veld. Daarom is het van belang om het administratiesysteem van de toezichthouder hierop aan te passen. </w:t>
      </w:r>
    </w:p>
    <w:p w:rsidR="008B7734" w:rsidRPr="00E570CF" w:rsidRDefault="0036691D" w:rsidP="00AC69C1">
      <w:pPr>
        <w:spacing w:line="240" w:lineRule="auto"/>
        <w:rPr>
          <w:rFonts w:ascii="Verdana" w:hAnsi="Verdana"/>
          <w:sz w:val="16"/>
          <w:szCs w:val="16"/>
        </w:rPr>
      </w:pPr>
      <w:r w:rsidRPr="00E570CF">
        <w:rPr>
          <w:rFonts w:ascii="Verdana" w:hAnsi="Verdana"/>
          <w:sz w:val="16"/>
          <w:szCs w:val="16"/>
        </w:rPr>
        <w:tab/>
      </w:r>
      <w:r w:rsidR="00AC69C1" w:rsidRPr="00E570CF">
        <w:rPr>
          <w:rFonts w:ascii="Verdana" w:hAnsi="Verdana"/>
          <w:sz w:val="16"/>
          <w:szCs w:val="16"/>
        </w:rPr>
        <w:t xml:space="preserve">Als </w:t>
      </w:r>
      <w:r w:rsidR="003852D4" w:rsidRPr="00E570CF">
        <w:rPr>
          <w:rFonts w:ascii="Verdana" w:hAnsi="Verdana"/>
          <w:sz w:val="16"/>
          <w:szCs w:val="16"/>
        </w:rPr>
        <w:t xml:space="preserve">vijfde </w:t>
      </w:r>
      <w:r w:rsidRPr="00E570CF">
        <w:rPr>
          <w:rFonts w:ascii="Verdana" w:hAnsi="Verdana"/>
          <w:sz w:val="16"/>
          <w:szCs w:val="16"/>
        </w:rPr>
        <w:t>punt</w:t>
      </w:r>
      <w:r w:rsidR="00AC69C1" w:rsidRPr="00E570CF">
        <w:rPr>
          <w:rFonts w:ascii="Verdana" w:hAnsi="Verdana"/>
          <w:sz w:val="16"/>
          <w:szCs w:val="16"/>
        </w:rPr>
        <w:t>, zou ik graag de botsende belangen aan de orde stellen.</w:t>
      </w:r>
      <w:r w:rsidRPr="00E570CF">
        <w:rPr>
          <w:rFonts w:ascii="Verdana" w:hAnsi="Verdana"/>
          <w:sz w:val="16"/>
          <w:szCs w:val="16"/>
        </w:rPr>
        <w:t xml:space="preserve"> </w:t>
      </w:r>
      <w:r w:rsidR="00A5119B" w:rsidRPr="00E570CF">
        <w:rPr>
          <w:rFonts w:ascii="Verdana" w:hAnsi="Verdana"/>
          <w:sz w:val="16"/>
          <w:szCs w:val="16"/>
        </w:rPr>
        <w:t xml:space="preserve">Uit het onderzoek blijkt dat er strijdigheid bestaat tussen de handhaversrol in het algemene belang van de toezichthouder en het individuele belang bij een handhavingsverzoek. In het verlengde hiervan is ook gebleken </w:t>
      </w:r>
      <w:r w:rsidR="00873E44" w:rsidRPr="00E570CF">
        <w:rPr>
          <w:rFonts w:ascii="Verdana" w:hAnsi="Verdana"/>
          <w:sz w:val="16"/>
          <w:szCs w:val="16"/>
        </w:rPr>
        <w:t xml:space="preserve">dat </w:t>
      </w:r>
      <w:r w:rsidR="00D35C4C" w:rsidRPr="00E570CF">
        <w:rPr>
          <w:rFonts w:ascii="Verdana" w:hAnsi="Verdana"/>
          <w:sz w:val="16"/>
          <w:szCs w:val="16"/>
        </w:rPr>
        <w:t xml:space="preserve">de betrokkenheid bij private belangen </w:t>
      </w:r>
      <w:r w:rsidR="00873E44" w:rsidRPr="00E570CF">
        <w:rPr>
          <w:rFonts w:ascii="Verdana" w:hAnsi="Verdana"/>
          <w:sz w:val="16"/>
          <w:szCs w:val="16"/>
        </w:rPr>
        <w:t xml:space="preserve">door toezichthouders </w:t>
      </w:r>
      <w:r w:rsidR="00D35C4C" w:rsidRPr="00E570CF">
        <w:rPr>
          <w:rFonts w:ascii="Verdana" w:hAnsi="Verdana"/>
          <w:sz w:val="16"/>
          <w:szCs w:val="16"/>
        </w:rPr>
        <w:t>als knelpunt wordt ervaren</w:t>
      </w:r>
      <w:r w:rsidR="008E0B13" w:rsidRPr="00E570CF">
        <w:rPr>
          <w:rFonts w:ascii="Verdana" w:hAnsi="Verdana"/>
          <w:sz w:val="16"/>
          <w:szCs w:val="16"/>
        </w:rPr>
        <w:t>.</w:t>
      </w:r>
      <w:r w:rsidR="00923A3F" w:rsidRPr="00E570CF">
        <w:rPr>
          <w:rFonts w:ascii="Verdana" w:hAnsi="Verdana"/>
          <w:sz w:val="16"/>
          <w:szCs w:val="16"/>
        </w:rPr>
        <w:t xml:space="preserve"> De procedures van de behandeling van handhavingsverzoeken zullen ook op dit punt moeten worden verbeterd. </w:t>
      </w:r>
      <w:r w:rsidR="008E0B13" w:rsidRPr="00E570CF">
        <w:rPr>
          <w:rFonts w:ascii="Verdana" w:hAnsi="Verdana"/>
          <w:sz w:val="16"/>
          <w:szCs w:val="16"/>
        </w:rPr>
        <w:t xml:space="preserve"> </w:t>
      </w:r>
    </w:p>
    <w:p w:rsidR="006A2940" w:rsidRPr="00E570CF" w:rsidRDefault="0036691D" w:rsidP="00E570CF">
      <w:pPr>
        <w:spacing w:line="240" w:lineRule="auto"/>
        <w:rPr>
          <w:rFonts w:ascii="Verdana" w:hAnsi="Verdana"/>
          <w:sz w:val="16"/>
          <w:szCs w:val="16"/>
        </w:rPr>
      </w:pPr>
      <w:r w:rsidRPr="00E570CF">
        <w:rPr>
          <w:rFonts w:ascii="Verdana" w:hAnsi="Verdana"/>
          <w:sz w:val="16"/>
          <w:szCs w:val="16"/>
        </w:rPr>
        <w:tab/>
      </w:r>
      <w:r w:rsidR="00AC69C1" w:rsidRPr="00E570CF">
        <w:rPr>
          <w:rFonts w:ascii="Verdana" w:hAnsi="Verdana"/>
          <w:sz w:val="16"/>
          <w:szCs w:val="16"/>
        </w:rPr>
        <w:t>Ten slotte worden i</w:t>
      </w:r>
      <w:r w:rsidR="008B7734" w:rsidRPr="00E570CF">
        <w:rPr>
          <w:rFonts w:ascii="Verdana" w:hAnsi="Verdana"/>
          <w:sz w:val="16"/>
          <w:szCs w:val="16"/>
        </w:rPr>
        <w:t>nformele instrumenten niet voldoende ingezet om d</w:t>
      </w:r>
      <w:r w:rsidR="0082611A">
        <w:rPr>
          <w:rFonts w:ascii="Verdana" w:hAnsi="Verdana"/>
          <w:sz w:val="16"/>
          <w:szCs w:val="16"/>
        </w:rPr>
        <w:t>uidelijkheid te krijgen en de</w:t>
      </w:r>
      <w:r w:rsidR="008B7734" w:rsidRPr="00E570CF">
        <w:rPr>
          <w:rFonts w:ascii="Verdana" w:hAnsi="Verdana"/>
          <w:sz w:val="16"/>
          <w:szCs w:val="16"/>
        </w:rPr>
        <w:t xml:space="preserve"> behandeling van handhavingsverzoeken te bespoedigen. </w:t>
      </w:r>
      <w:r w:rsidR="0028281B" w:rsidRPr="00E570CF">
        <w:rPr>
          <w:rFonts w:ascii="Verdana" w:hAnsi="Verdana"/>
          <w:sz w:val="16"/>
          <w:szCs w:val="16"/>
        </w:rPr>
        <w:t>Uit het onderzoek blijkt dat i</w:t>
      </w:r>
      <w:r w:rsidR="00D35C4C" w:rsidRPr="00E570CF">
        <w:rPr>
          <w:rFonts w:ascii="Verdana" w:hAnsi="Verdana"/>
          <w:sz w:val="16"/>
          <w:szCs w:val="16"/>
        </w:rPr>
        <w:t>nformele instrumenten geen vast onderdeel zijn bij de behandeling van handhavingsverzoeken</w:t>
      </w:r>
      <w:r w:rsidR="00923A3F" w:rsidRPr="00E570CF">
        <w:rPr>
          <w:rFonts w:ascii="Verdana" w:hAnsi="Verdana"/>
          <w:sz w:val="16"/>
          <w:szCs w:val="16"/>
        </w:rPr>
        <w:t xml:space="preserve">, terwijl </w:t>
      </w:r>
      <w:r w:rsidR="00D35C4C" w:rsidRPr="00E570CF">
        <w:rPr>
          <w:rFonts w:ascii="Verdana" w:hAnsi="Verdana"/>
          <w:sz w:val="16"/>
          <w:szCs w:val="16"/>
        </w:rPr>
        <w:t xml:space="preserve">handhavingsverzoeken niet altijd direct om een </w:t>
      </w:r>
      <w:r w:rsidR="00923A3F" w:rsidRPr="00E570CF">
        <w:rPr>
          <w:rFonts w:ascii="Verdana" w:hAnsi="Verdana"/>
          <w:sz w:val="16"/>
          <w:szCs w:val="16"/>
        </w:rPr>
        <w:t xml:space="preserve">strikt </w:t>
      </w:r>
      <w:r w:rsidR="00D35C4C" w:rsidRPr="00E570CF">
        <w:rPr>
          <w:rFonts w:ascii="Verdana" w:hAnsi="Verdana"/>
          <w:sz w:val="16"/>
          <w:szCs w:val="16"/>
        </w:rPr>
        <w:t>juridisch</w:t>
      </w:r>
      <w:r w:rsidR="00923A3F" w:rsidRPr="00E570CF">
        <w:rPr>
          <w:rFonts w:ascii="Verdana" w:hAnsi="Verdana"/>
          <w:sz w:val="16"/>
          <w:szCs w:val="16"/>
        </w:rPr>
        <w:t xml:space="preserve">e oplossing </w:t>
      </w:r>
      <w:r w:rsidR="00D35C4C" w:rsidRPr="00E570CF">
        <w:rPr>
          <w:rFonts w:ascii="Verdana" w:hAnsi="Verdana"/>
          <w:sz w:val="16"/>
          <w:szCs w:val="16"/>
        </w:rPr>
        <w:t>vra</w:t>
      </w:r>
      <w:r w:rsidR="00923A3F" w:rsidRPr="00E570CF">
        <w:rPr>
          <w:rFonts w:ascii="Verdana" w:hAnsi="Verdana"/>
          <w:sz w:val="16"/>
          <w:szCs w:val="16"/>
        </w:rPr>
        <w:t>gen</w:t>
      </w:r>
      <w:r w:rsidR="00D35C4C" w:rsidRPr="00E570CF">
        <w:rPr>
          <w:rFonts w:ascii="Verdana" w:hAnsi="Verdana"/>
          <w:sz w:val="16"/>
          <w:szCs w:val="16"/>
        </w:rPr>
        <w:t xml:space="preserve">. </w:t>
      </w:r>
      <w:r w:rsidR="00923A3F" w:rsidRPr="00E570CF">
        <w:rPr>
          <w:rFonts w:ascii="Verdana" w:hAnsi="Verdana"/>
          <w:sz w:val="16"/>
          <w:szCs w:val="16"/>
        </w:rPr>
        <w:t xml:space="preserve">Hiervoor is de kwalificatie van de verzoeken van belang. Wil een partij ook echt een handhavingsverzoek indienen, waarop een besluit dient te volgen. </w:t>
      </w:r>
      <w:r w:rsidR="00D35C4C" w:rsidRPr="00E570CF">
        <w:rPr>
          <w:rFonts w:ascii="Verdana" w:hAnsi="Verdana"/>
          <w:sz w:val="16"/>
          <w:szCs w:val="16"/>
        </w:rPr>
        <w:t>In mijn optiek zouden mediationvaardigheden daarom wel een goede manier zijn om een deel van het probleem van ontevredenheid bij partijen op te lossen.</w:t>
      </w:r>
      <w:r w:rsidRPr="00E570CF">
        <w:rPr>
          <w:rFonts w:ascii="Verdana" w:hAnsi="Verdana"/>
          <w:sz w:val="16"/>
          <w:szCs w:val="16"/>
        </w:rPr>
        <w:t xml:space="preserve"> Wil de indiener daadwerkelijk het traject van handhavingsverzoeken </w:t>
      </w:r>
      <w:r w:rsidRPr="00E570CF">
        <w:rPr>
          <w:rFonts w:ascii="Verdana" w:hAnsi="Verdana"/>
          <w:sz w:val="16"/>
          <w:szCs w:val="16"/>
        </w:rPr>
        <w:lastRenderedPageBreak/>
        <w:t xml:space="preserve">ingaan, dan komt het Awb-kader om de hoek kijken. Wil verzoeker dit niet, dan kan ook op andere manieren naar een oplossing gezocht worden, bijvoorbeeld door in gesprek te gaan. </w:t>
      </w:r>
    </w:p>
    <w:bookmarkEnd w:id="3"/>
    <w:bookmarkEnd w:id="4"/>
    <w:bookmarkEnd w:id="5"/>
    <w:p w:rsidR="00AC78A3" w:rsidRPr="00E570CF" w:rsidRDefault="00AC69C1" w:rsidP="00AC69C1">
      <w:pPr>
        <w:tabs>
          <w:tab w:val="left" w:pos="284"/>
        </w:tabs>
        <w:spacing w:line="240" w:lineRule="auto"/>
        <w:rPr>
          <w:rFonts w:ascii="Verdana" w:hAnsi="Verdana"/>
          <w:b/>
          <w:sz w:val="16"/>
          <w:szCs w:val="16"/>
        </w:rPr>
      </w:pPr>
      <w:r w:rsidRPr="00E570CF">
        <w:rPr>
          <w:rFonts w:ascii="Verdana" w:hAnsi="Verdana"/>
          <w:b/>
          <w:sz w:val="16"/>
          <w:szCs w:val="16"/>
        </w:rPr>
        <w:t xml:space="preserve">6. </w:t>
      </w:r>
      <w:r w:rsidR="00173C29" w:rsidRPr="00E570CF">
        <w:rPr>
          <w:rFonts w:ascii="Verdana" w:hAnsi="Verdana"/>
          <w:b/>
          <w:sz w:val="16"/>
          <w:szCs w:val="16"/>
        </w:rPr>
        <w:t>Aanbevelingen</w:t>
      </w:r>
      <w:r w:rsidR="00FF6D2A" w:rsidRPr="00E570CF">
        <w:rPr>
          <w:rFonts w:ascii="Verdana" w:hAnsi="Verdana"/>
          <w:b/>
          <w:sz w:val="16"/>
          <w:szCs w:val="16"/>
        </w:rPr>
        <w:t xml:space="preserve"> op een rijtje</w:t>
      </w:r>
      <w:r w:rsidR="006A2940" w:rsidRPr="00E570CF">
        <w:rPr>
          <w:rFonts w:ascii="Verdana" w:hAnsi="Verdana"/>
          <w:b/>
          <w:sz w:val="16"/>
          <w:szCs w:val="16"/>
        </w:rPr>
        <w:t xml:space="preserve"> </w:t>
      </w:r>
    </w:p>
    <w:p w:rsidR="00C37481" w:rsidRPr="00E570CF" w:rsidRDefault="00C37481" w:rsidP="00C3720C">
      <w:pPr>
        <w:spacing w:line="240" w:lineRule="auto"/>
        <w:rPr>
          <w:rFonts w:ascii="Verdana" w:hAnsi="Verdana"/>
          <w:sz w:val="16"/>
          <w:szCs w:val="16"/>
        </w:rPr>
      </w:pPr>
      <w:r w:rsidRPr="00E570CF">
        <w:rPr>
          <w:rFonts w:ascii="Verdana" w:hAnsi="Verdana"/>
          <w:sz w:val="16"/>
          <w:szCs w:val="16"/>
        </w:rPr>
        <w:t xml:space="preserve">De kwaliteit </w:t>
      </w:r>
      <w:r w:rsidR="0028281B" w:rsidRPr="00E570CF">
        <w:rPr>
          <w:rFonts w:ascii="Verdana" w:hAnsi="Verdana"/>
          <w:sz w:val="16"/>
          <w:szCs w:val="16"/>
        </w:rPr>
        <w:t xml:space="preserve">van de behandeling van handhavingsverzoeken </w:t>
      </w:r>
      <w:r w:rsidRPr="00E570CF">
        <w:rPr>
          <w:rFonts w:ascii="Verdana" w:hAnsi="Verdana"/>
          <w:sz w:val="16"/>
          <w:szCs w:val="16"/>
        </w:rPr>
        <w:t>kan worden verbeterd</w:t>
      </w:r>
      <w:r w:rsidR="0036691D" w:rsidRPr="00E570CF">
        <w:rPr>
          <w:rFonts w:ascii="Verdana" w:hAnsi="Verdana"/>
          <w:sz w:val="16"/>
          <w:szCs w:val="16"/>
        </w:rPr>
        <w:t xml:space="preserve">. In deze laatste paragraaf </w:t>
      </w:r>
      <w:r w:rsidR="00FF6D2A" w:rsidRPr="00E570CF">
        <w:rPr>
          <w:rFonts w:ascii="Verdana" w:hAnsi="Verdana"/>
          <w:sz w:val="16"/>
          <w:szCs w:val="16"/>
        </w:rPr>
        <w:t xml:space="preserve">worden de </w:t>
      </w:r>
      <w:r w:rsidR="0036691D" w:rsidRPr="00E570CF">
        <w:rPr>
          <w:rFonts w:ascii="Verdana" w:hAnsi="Verdana"/>
          <w:sz w:val="16"/>
          <w:szCs w:val="16"/>
        </w:rPr>
        <w:t>aanbevelingen nogmaals op een rijtje</w:t>
      </w:r>
      <w:r w:rsidR="00FF6D2A" w:rsidRPr="00E570CF">
        <w:rPr>
          <w:rFonts w:ascii="Verdana" w:hAnsi="Verdana"/>
          <w:sz w:val="16"/>
          <w:szCs w:val="16"/>
        </w:rPr>
        <w:t xml:space="preserve"> gezet. Dit rijtje is te gebruiken als een checklist voor toezichthouders. </w:t>
      </w:r>
    </w:p>
    <w:p w:rsidR="00471DD5" w:rsidRPr="00E570CF" w:rsidRDefault="00DC416F" w:rsidP="00C3720C">
      <w:pPr>
        <w:spacing w:line="240" w:lineRule="auto"/>
        <w:rPr>
          <w:rFonts w:ascii="Verdana" w:eastAsiaTheme="minorEastAsia" w:hAnsi="Verdana"/>
          <w:b/>
          <w:sz w:val="16"/>
          <w:szCs w:val="16"/>
        </w:rPr>
      </w:pPr>
      <w:r w:rsidRPr="00E570CF">
        <w:rPr>
          <w:rFonts w:ascii="Verdana" w:eastAsiaTheme="minorEastAsia" w:hAnsi="Verdana"/>
          <w:b/>
          <w:sz w:val="16"/>
          <w:szCs w:val="16"/>
        </w:rPr>
        <w:br/>
      </w:r>
      <w:r w:rsidR="00B23BEF" w:rsidRPr="00E570CF">
        <w:rPr>
          <w:rFonts w:ascii="Verdana" w:eastAsiaTheme="minorEastAsia" w:hAnsi="Verdana"/>
          <w:b/>
          <w:sz w:val="16"/>
          <w:szCs w:val="16"/>
        </w:rPr>
        <w:t>1.</w:t>
      </w:r>
      <w:r w:rsidR="00471DD5" w:rsidRPr="00E570CF">
        <w:rPr>
          <w:rFonts w:ascii="Verdana" w:eastAsiaTheme="minorEastAsia" w:hAnsi="Verdana"/>
          <w:b/>
          <w:sz w:val="16"/>
          <w:szCs w:val="16"/>
        </w:rPr>
        <w:t xml:space="preserve"> </w:t>
      </w:r>
      <w:r w:rsidR="00B23BEF" w:rsidRPr="00E570CF">
        <w:rPr>
          <w:rFonts w:ascii="Verdana" w:eastAsiaTheme="minorEastAsia" w:hAnsi="Verdana"/>
          <w:b/>
          <w:sz w:val="16"/>
          <w:szCs w:val="16"/>
        </w:rPr>
        <w:t xml:space="preserve"> centrale registratie </w:t>
      </w:r>
      <w:r w:rsidR="008375B6" w:rsidRPr="00E570CF">
        <w:rPr>
          <w:rFonts w:ascii="Verdana" w:eastAsiaTheme="minorEastAsia" w:hAnsi="Verdana"/>
          <w:b/>
          <w:sz w:val="16"/>
          <w:szCs w:val="16"/>
        </w:rPr>
        <w:t xml:space="preserve"> </w:t>
      </w:r>
    </w:p>
    <w:p w:rsidR="00B23BEF" w:rsidRPr="00E570CF" w:rsidRDefault="00471DD5" w:rsidP="00C3720C">
      <w:pPr>
        <w:spacing w:line="240" w:lineRule="auto"/>
        <w:rPr>
          <w:rFonts w:ascii="Verdana" w:eastAsiaTheme="minorEastAsia" w:hAnsi="Verdana"/>
          <w:sz w:val="16"/>
          <w:szCs w:val="16"/>
        </w:rPr>
      </w:pPr>
      <w:r w:rsidRPr="00E570CF">
        <w:rPr>
          <w:rFonts w:ascii="Verdana" w:hAnsi="Verdana"/>
          <w:sz w:val="16"/>
          <w:szCs w:val="16"/>
        </w:rPr>
        <w:t xml:space="preserve">Een goede centrale administratie draagt bij </w:t>
      </w:r>
      <w:r w:rsidR="008375B6" w:rsidRPr="00E570CF">
        <w:rPr>
          <w:rFonts w:ascii="Verdana" w:hAnsi="Verdana"/>
          <w:sz w:val="16"/>
          <w:szCs w:val="16"/>
        </w:rPr>
        <w:t>tot</w:t>
      </w:r>
      <w:r w:rsidRPr="00E570CF">
        <w:rPr>
          <w:rFonts w:ascii="Verdana" w:hAnsi="Verdana"/>
          <w:sz w:val="16"/>
          <w:szCs w:val="16"/>
        </w:rPr>
        <w:t xml:space="preserve"> een betere monitoring en verwerking van alle binnengekomen b</w:t>
      </w:r>
      <w:r w:rsidR="0092453C" w:rsidRPr="00E570CF">
        <w:rPr>
          <w:rFonts w:ascii="Verdana" w:hAnsi="Verdana"/>
          <w:sz w:val="16"/>
          <w:szCs w:val="16"/>
        </w:rPr>
        <w:t>erichten. Dit is</w:t>
      </w:r>
      <w:r w:rsidRPr="00E570CF">
        <w:rPr>
          <w:rFonts w:ascii="Verdana" w:hAnsi="Verdana"/>
          <w:sz w:val="16"/>
          <w:szCs w:val="16"/>
        </w:rPr>
        <w:t xml:space="preserve"> belangrijk om </w:t>
      </w:r>
      <w:r w:rsidR="0092453C" w:rsidRPr="00E570CF">
        <w:rPr>
          <w:rFonts w:ascii="Verdana" w:hAnsi="Verdana"/>
          <w:sz w:val="16"/>
          <w:szCs w:val="16"/>
        </w:rPr>
        <w:t xml:space="preserve">het </w:t>
      </w:r>
      <w:r w:rsidRPr="00E570CF">
        <w:rPr>
          <w:rFonts w:ascii="Verdana" w:hAnsi="Verdana"/>
          <w:sz w:val="16"/>
          <w:szCs w:val="16"/>
        </w:rPr>
        <w:t>inzicht in het veld</w:t>
      </w:r>
      <w:r w:rsidR="0092453C" w:rsidRPr="00E570CF">
        <w:rPr>
          <w:rFonts w:ascii="Verdana" w:hAnsi="Verdana"/>
          <w:sz w:val="16"/>
          <w:szCs w:val="16"/>
        </w:rPr>
        <w:t xml:space="preserve"> te verbeteren </w:t>
      </w:r>
      <w:r w:rsidRPr="00E570CF">
        <w:rPr>
          <w:rFonts w:ascii="Verdana" w:hAnsi="Verdana"/>
          <w:sz w:val="16"/>
          <w:szCs w:val="16"/>
        </w:rPr>
        <w:t xml:space="preserve">en </w:t>
      </w:r>
      <w:r w:rsidR="0092453C" w:rsidRPr="00E570CF">
        <w:rPr>
          <w:rFonts w:ascii="Verdana" w:hAnsi="Verdana"/>
          <w:sz w:val="16"/>
          <w:szCs w:val="16"/>
        </w:rPr>
        <w:t xml:space="preserve">om </w:t>
      </w:r>
      <w:r w:rsidRPr="00E570CF">
        <w:rPr>
          <w:rFonts w:ascii="Verdana" w:hAnsi="Verdana"/>
          <w:sz w:val="16"/>
          <w:szCs w:val="16"/>
        </w:rPr>
        <w:t>eventuele probleemgebieden</w:t>
      </w:r>
      <w:r w:rsidR="0092453C" w:rsidRPr="00E570CF">
        <w:rPr>
          <w:rFonts w:ascii="Verdana" w:hAnsi="Verdana"/>
          <w:sz w:val="16"/>
          <w:szCs w:val="16"/>
        </w:rPr>
        <w:t xml:space="preserve"> sneller </w:t>
      </w:r>
      <w:r w:rsidRPr="00E570CF">
        <w:rPr>
          <w:rFonts w:ascii="Verdana" w:hAnsi="Verdana"/>
          <w:sz w:val="16"/>
          <w:szCs w:val="16"/>
        </w:rPr>
        <w:t>te</w:t>
      </w:r>
      <w:r w:rsidR="0092453C" w:rsidRPr="00E570CF">
        <w:rPr>
          <w:rFonts w:ascii="Verdana" w:hAnsi="Verdana"/>
          <w:sz w:val="16"/>
          <w:szCs w:val="16"/>
        </w:rPr>
        <w:t xml:space="preserve"> kunnen lokaliseren.</w:t>
      </w:r>
      <w:r w:rsidRPr="00E570CF">
        <w:rPr>
          <w:rFonts w:ascii="Verdana" w:hAnsi="Verdana"/>
          <w:sz w:val="16"/>
          <w:szCs w:val="16"/>
        </w:rPr>
        <w:t xml:space="preserve"> </w:t>
      </w:r>
    </w:p>
    <w:p w:rsidR="00B23BEF" w:rsidRPr="00E570CF" w:rsidRDefault="00B23BEF" w:rsidP="00C3720C">
      <w:pPr>
        <w:spacing w:line="240" w:lineRule="auto"/>
        <w:rPr>
          <w:rFonts w:ascii="Verdana" w:hAnsi="Verdana"/>
          <w:b/>
          <w:sz w:val="16"/>
          <w:szCs w:val="16"/>
        </w:rPr>
      </w:pPr>
    </w:p>
    <w:p w:rsidR="00545DDE" w:rsidRPr="00E570CF" w:rsidRDefault="00B23BEF" w:rsidP="00C3720C">
      <w:pPr>
        <w:spacing w:line="240" w:lineRule="auto"/>
        <w:rPr>
          <w:rFonts w:ascii="Verdana" w:hAnsi="Verdana"/>
          <w:sz w:val="16"/>
          <w:szCs w:val="16"/>
        </w:rPr>
      </w:pPr>
      <w:r w:rsidRPr="00E570CF">
        <w:rPr>
          <w:rFonts w:ascii="Verdana" w:hAnsi="Verdana"/>
          <w:b/>
          <w:sz w:val="16"/>
          <w:szCs w:val="16"/>
        </w:rPr>
        <w:t xml:space="preserve">2. </w:t>
      </w:r>
      <w:r w:rsidR="00555F0E" w:rsidRPr="00E570CF">
        <w:rPr>
          <w:rFonts w:ascii="Verdana" w:hAnsi="Verdana"/>
          <w:b/>
          <w:sz w:val="16"/>
          <w:szCs w:val="16"/>
        </w:rPr>
        <w:t xml:space="preserve">volledige en uniforme </w:t>
      </w:r>
      <w:r w:rsidR="00545DDE" w:rsidRPr="00E570CF">
        <w:rPr>
          <w:rFonts w:ascii="Verdana" w:hAnsi="Verdana"/>
          <w:b/>
          <w:sz w:val="16"/>
          <w:szCs w:val="16"/>
        </w:rPr>
        <w:t>procedure voor de behandeling van handhavingsverzoeken</w:t>
      </w:r>
      <w:r w:rsidR="00555F0E" w:rsidRPr="00E570CF">
        <w:rPr>
          <w:rFonts w:ascii="Verdana" w:hAnsi="Verdana"/>
          <w:b/>
          <w:sz w:val="16"/>
          <w:szCs w:val="16"/>
        </w:rPr>
        <w:t>.</w:t>
      </w:r>
    </w:p>
    <w:p w:rsidR="00545DDE" w:rsidRPr="00E570CF" w:rsidRDefault="00545DDE" w:rsidP="00C3720C">
      <w:pPr>
        <w:spacing w:line="240" w:lineRule="auto"/>
        <w:rPr>
          <w:rFonts w:ascii="Verdana" w:hAnsi="Verdana"/>
          <w:sz w:val="16"/>
          <w:szCs w:val="16"/>
        </w:rPr>
      </w:pPr>
      <w:r w:rsidRPr="00E570CF">
        <w:rPr>
          <w:rFonts w:ascii="Verdana" w:hAnsi="Verdana"/>
          <w:sz w:val="16"/>
          <w:szCs w:val="16"/>
        </w:rPr>
        <w:t xml:space="preserve">Hierdoor kunnen alle handhavingsverzoeken op een uniforme wijze worden behandeld. Sluit </w:t>
      </w:r>
      <w:r w:rsidR="00980D2B" w:rsidRPr="00E570CF">
        <w:rPr>
          <w:rFonts w:ascii="Verdana" w:hAnsi="Verdana"/>
          <w:sz w:val="16"/>
          <w:szCs w:val="16"/>
        </w:rPr>
        <w:t xml:space="preserve">voor het opstellen van deze </w:t>
      </w:r>
      <w:r w:rsidR="00555F0E" w:rsidRPr="00E570CF">
        <w:rPr>
          <w:rFonts w:ascii="Verdana" w:hAnsi="Verdana"/>
          <w:sz w:val="16"/>
          <w:szCs w:val="16"/>
        </w:rPr>
        <w:t xml:space="preserve">uniforme </w:t>
      </w:r>
      <w:r w:rsidR="00980D2B" w:rsidRPr="00E570CF">
        <w:rPr>
          <w:rFonts w:ascii="Verdana" w:hAnsi="Verdana"/>
          <w:sz w:val="16"/>
          <w:szCs w:val="16"/>
        </w:rPr>
        <w:t xml:space="preserve">procedure </w:t>
      </w:r>
      <w:r w:rsidRPr="00E570CF">
        <w:rPr>
          <w:rFonts w:ascii="Verdana" w:hAnsi="Verdana"/>
          <w:sz w:val="16"/>
          <w:szCs w:val="16"/>
        </w:rPr>
        <w:t>aan bij de normen van de Awb</w:t>
      </w:r>
      <w:r w:rsidR="00980D2B" w:rsidRPr="00E570CF">
        <w:rPr>
          <w:rFonts w:ascii="Verdana" w:hAnsi="Verdana"/>
          <w:sz w:val="16"/>
          <w:szCs w:val="16"/>
        </w:rPr>
        <w:t xml:space="preserve"> en de hierbij relevante  jurisprudentie. </w:t>
      </w:r>
    </w:p>
    <w:p w:rsidR="00545DDE" w:rsidRPr="00E570CF" w:rsidRDefault="00545DDE" w:rsidP="00C3720C">
      <w:pPr>
        <w:spacing w:line="240" w:lineRule="auto"/>
        <w:rPr>
          <w:rFonts w:ascii="Verdana" w:hAnsi="Verdana"/>
          <w:b/>
          <w:sz w:val="16"/>
          <w:szCs w:val="16"/>
        </w:rPr>
      </w:pPr>
    </w:p>
    <w:p w:rsidR="00B109BD" w:rsidRPr="00E570CF" w:rsidRDefault="00B23BEF" w:rsidP="00C3720C">
      <w:pPr>
        <w:spacing w:line="240" w:lineRule="auto"/>
        <w:rPr>
          <w:rFonts w:ascii="Verdana" w:hAnsi="Verdana"/>
          <w:sz w:val="16"/>
          <w:szCs w:val="16"/>
        </w:rPr>
      </w:pPr>
      <w:r w:rsidRPr="00E570CF">
        <w:rPr>
          <w:rFonts w:ascii="Verdana" w:hAnsi="Verdana"/>
          <w:b/>
          <w:sz w:val="16"/>
          <w:szCs w:val="16"/>
        </w:rPr>
        <w:t xml:space="preserve">3. </w:t>
      </w:r>
      <w:r w:rsidR="00ED000B" w:rsidRPr="00E570CF">
        <w:rPr>
          <w:rFonts w:ascii="Verdana" w:hAnsi="Verdana"/>
          <w:b/>
          <w:sz w:val="16"/>
          <w:szCs w:val="16"/>
        </w:rPr>
        <w:t>zorgvuldige kwalificatie van berichten</w:t>
      </w:r>
      <w:r w:rsidR="00B109BD" w:rsidRPr="00E570CF">
        <w:rPr>
          <w:rFonts w:ascii="Verdana" w:hAnsi="Verdana"/>
          <w:b/>
          <w:sz w:val="16"/>
          <w:szCs w:val="16"/>
        </w:rPr>
        <w:t xml:space="preserve"> en maak hierbij gebruik van een </w:t>
      </w:r>
      <w:r w:rsidR="0092453C" w:rsidRPr="00E570CF">
        <w:rPr>
          <w:rFonts w:ascii="Verdana" w:hAnsi="Verdana"/>
          <w:b/>
          <w:sz w:val="16"/>
          <w:szCs w:val="16"/>
        </w:rPr>
        <w:t>(</w:t>
      </w:r>
      <w:r w:rsidR="00B109BD" w:rsidRPr="00E570CF">
        <w:rPr>
          <w:rFonts w:ascii="Verdana" w:hAnsi="Verdana"/>
          <w:b/>
          <w:sz w:val="16"/>
          <w:szCs w:val="16"/>
        </w:rPr>
        <w:t>besluiten</w:t>
      </w:r>
      <w:r w:rsidR="0092453C" w:rsidRPr="00E570CF">
        <w:rPr>
          <w:rFonts w:ascii="Verdana" w:hAnsi="Verdana"/>
          <w:b/>
          <w:sz w:val="16"/>
          <w:szCs w:val="16"/>
        </w:rPr>
        <w:t>)</w:t>
      </w:r>
      <w:r w:rsidR="00B109BD" w:rsidRPr="00E570CF">
        <w:rPr>
          <w:rFonts w:ascii="Verdana" w:hAnsi="Verdana"/>
          <w:b/>
          <w:sz w:val="16"/>
          <w:szCs w:val="16"/>
        </w:rPr>
        <w:t>formulier</w:t>
      </w:r>
      <w:r w:rsidR="00ED000B" w:rsidRPr="00E570CF">
        <w:rPr>
          <w:rFonts w:ascii="Verdana" w:hAnsi="Verdana"/>
          <w:b/>
          <w:sz w:val="16"/>
          <w:szCs w:val="16"/>
        </w:rPr>
        <w:t>.</w:t>
      </w:r>
      <w:r w:rsidR="00ED000B" w:rsidRPr="00E570CF">
        <w:rPr>
          <w:rFonts w:ascii="Verdana" w:hAnsi="Verdana"/>
          <w:sz w:val="16"/>
          <w:szCs w:val="16"/>
        </w:rPr>
        <w:br/>
      </w:r>
      <w:r w:rsidR="00B109BD" w:rsidRPr="00E570CF">
        <w:rPr>
          <w:rFonts w:ascii="Verdana" w:hAnsi="Verdana"/>
          <w:sz w:val="16"/>
          <w:szCs w:val="16"/>
        </w:rPr>
        <w:t>De kwalificatie van handhavingsverzoek</w:t>
      </w:r>
      <w:r w:rsidR="00555F0E" w:rsidRPr="00E570CF">
        <w:rPr>
          <w:rFonts w:ascii="Verdana" w:hAnsi="Verdana"/>
          <w:sz w:val="16"/>
          <w:szCs w:val="16"/>
        </w:rPr>
        <w:t>en</w:t>
      </w:r>
      <w:r w:rsidR="00B109BD" w:rsidRPr="00E570CF">
        <w:rPr>
          <w:rFonts w:ascii="Verdana" w:hAnsi="Verdana"/>
          <w:sz w:val="16"/>
          <w:szCs w:val="16"/>
        </w:rPr>
        <w:t xml:space="preserve"> is belangrijk. Hiervoor kan een </w:t>
      </w:r>
      <w:r w:rsidR="0092453C" w:rsidRPr="00E570CF">
        <w:rPr>
          <w:rFonts w:ascii="Verdana" w:hAnsi="Verdana"/>
          <w:sz w:val="16"/>
          <w:szCs w:val="16"/>
        </w:rPr>
        <w:t>(</w:t>
      </w:r>
      <w:r w:rsidR="00B109BD" w:rsidRPr="00E570CF">
        <w:rPr>
          <w:rFonts w:ascii="Verdana" w:hAnsi="Verdana"/>
          <w:sz w:val="16"/>
          <w:szCs w:val="16"/>
        </w:rPr>
        <w:t>besluiten</w:t>
      </w:r>
      <w:r w:rsidR="0092453C" w:rsidRPr="00E570CF">
        <w:rPr>
          <w:rFonts w:ascii="Verdana" w:hAnsi="Verdana"/>
          <w:sz w:val="16"/>
          <w:szCs w:val="16"/>
        </w:rPr>
        <w:t>)</w:t>
      </w:r>
      <w:r w:rsidR="00B109BD" w:rsidRPr="00E570CF">
        <w:rPr>
          <w:rFonts w:ascii="Verdana" w:hAnsi="Verdana"/>
          <w:sz w:val="16"/>
          <w:szCs w:val="16"/>
        </w:rPr>
        <w:t xml:space="preserve">formulier worden gehanteerd. Het voordeel hiervan is </w:t>
      </w:r>
      <w:r w:rsidR="0092453C" w:rsidRPr="00E570CF">
        <w:rPr>
          <w:rFonts w:ascii="Verdana" w:hAnsi="Verdana"/>
          <w:sz w:val="16"/>
          <w:szCs w:val="16"/>
        </w:rPr>
        <w:t xml:space="preserve">dat er op deze manier </w:t>
      </w:r>
      <w:r w:rsidR="00B109BD" w:rsidRPr="00E570CF">
        <w:rPr>
          <w:rFonts w:ascii="Verdana" w:hAnsi="Verdana"/>
          <w:sz w:val="16"/>
          <w:szCs w:val="16"/>
        </w:rPr>
        <w:t xml:space="preserve">uniformiteit in de kwalificatie </w:t>
      </w:r>
      <w:r w:rsidR="0092453C" w:rsidRPr="00E570CF">
        <w:rPr>
          <w:rFonts w:ascii="Verdana" w:hAnsi="Verdana"/>
          <w:sz w:val="16"/>
          <w:szCs w:val="16"/>
        </w:rPr>
        <w:t xml:space="preserve">kan </w:t>
      </w:r>
      <w:r w:rsidR="00B109BD" w:rsidRPr="00E570CF">
        <w:rPr>
          <w:rFonts w:ascii="Verdana" w:hAnsi="Verdana"/>
          <w:sz w:val="16"/>
          <w:szCs w:val="16"/>
        </w:rPr>
        <w:t xml:space="preserve">wordt </w:t>
      </w:r>
      <w:r w:rsidR="0092453C" w:rsidRPr="00E570CF">
        <w:rPr>
          <w:rFonts w:ascii="Verdana" w:hAnsi="Verdana"/>
          <w:sz w:val="16"/>
          <w:szCs w:val="16"/>
        </w:rPr>
        <w:t>bereikt</w:t>
      </w:r>
      <w:r w:rsidR="00695A41" w:rsidRPr="00E570CF">
        <w:rPr>
          <w:rFonts w:ascii="Verdana" w:hAnsi="Verdana"/>
          <w:sz w:val="16"/>
          <w:szCs w:val="16"/>
        </w:rPr>
        <w:t xml:space="preserve">. Ieder bericht op individueel niveau kwalificeren en </w:t>
      </w:r>
      <w:r w:rsidR="0092453C" w:rsidRPr="00E570CF">
        <w:rPr>
          <w:rFonts w:ascii="Verdana" w:hAnsi="Verdana"/>
          <w:sz w:val="16"/>
          <w:szCs w:val="16"/>
        </w:rPr>
        <w:t xml:space="preserve">bepalen </w:t>
      </w:r>
      <w:r w:rsidR="00695A41" w:rsidRPr="00E570CF">
        <w:rPr>
          <w:rFonts w:ascii="Verdana" w:hAnsi="Verdana"/>
          <w:sz w:val="16"/>
          <w:szCs w:val="16"/>
        </w:rPr>
        <w:t xml:space="preserve">wat </w:t>
      </w:r>
      <w:r w:rsidR="0092453C" w:rsidRPr="00E570CF">
        <w:rPr>
          <w:rFonts w:ascii="Verdana" w:hAnsi="Verdana"/>
          <w:sz w:val="16"/>
          <w:szCs w:val="16"/>
        </w:rPr>
        <w:t xml:space="preserve">de </w:t>
      </w:r>
      <w:r w:rsidR="003804CE">
        <w:rPr>
          <w:rFonts w:ascii="Verdana" w:hAnsi="Verdana"/>
          <w:sz w:val="16"/>
          <w:szCs w:val="16"/>
        </w:rPr>
        <w:t>verzoeker wil</w:t>
      </w:r>
      <w:r w:rsidR="00695A41" w:rsidRPr="00E570CF">
        <w:rPr>
          <w:rFonts w:ascii="Verdana" w:hAnsi="Verdana"/>
          <w:sz w:val="16"/>
          <w:szCs w:val="16"/>
        </w:rPr>
        <w:t xml:space="preserve"> </w:t>
      </w:r>
      <w:r w:rsidR="003804CE">
        <w:rPr>
          <w:rFonts w:ascii="Verdana" w:hAnsi="Verdana"/>
          <w:sz w:val="16"/>
          <w:szCs w:val="16"/>
        </w:rPr>
        <w:t xml:space="preserve">, </w:t>
      </w:r>
      <w:r w:rsidR="00695A41" w:rsidRPr="00E570CF">
        <w:rPr>
          <w:rFonts w:ascii="Verdana" w:hAnsi="Verdana"/>
          <w:sz w:val="16"/>
          <w:szCs w:val="16"/>
        </w:rPr>
        <w:t xml:space="preserve">is </w:t>
      </w:r>
      <w:r w:rsidR="0092453C" w:rsidRPr="00E570CF">
        <w:rPr>
          <w:rFonts w:ascii="Verdana" w:hAnsi="Verdana"/>
          <w:sz w:val="16"/>
          <w:szCs w:val="16"/>
        </w:rPr>
        <w:t xml:space="preserve">door de </w:t>
      </w:r>
      <w:r w:rsidR="00695A41" w:rsidRPr="00E570CF">
        <w:rPr>
          <w:rFonts w:ascii="Verdana" w:hAnsi="Verdana"/>
          <w:sz w:val="16"/>
          <w:szCs w:val="16"/>
        </w:rPr>
        <w:t>capaciteit</w:t>
      </w:r>
      <w:r w:rsidR="002D7EA1" w:rsidRPr="00E570CF">
        <w:rPr>
          <w:rFonts w:ascii="Verdana" w:hAnsi="Verdana"/>
          <w:sz w:val="16"/>
          <w:szCs w:val="16"/>
        </w:rPr>
        <w:t>s</w:t>
      </w:r>
      <w:r w:rsidR="0092453C" w:rsidRPr="00E570CF">
        <w:rPr>
          <w:rFonts w:ascii="Verdana" w:hAnsi="Verdana"/>
          <w:sz w:val="16"/>
          <w:szCs w:val="16"/>
        </w:rPr>
        <w:t>vraag</w:t>
      </w:r>
      <w:r w:rsidR="00695A41" w:rsidRPr="00E570CF">
        <w:rPr>
          <w:rFonts w:ascii="Verdana" w:hAnsi="Verdana"/>
          <w:sz w:val="16"/>
          <w:szCs w:val="16"/>
        </w:rPr>
        <w:t xml:space="preserve"> vaak geen haalbare kaart. </w:t>
      </w:r>
      <w:r w:rsidR="00555F0E" w:rsidRPr="00E570CF">
        <w:rPr>
          <w:rFonts w:ascii="Verdana" w:hAnsi="Verdana"/>
          <w:sz w:val="16"/>
          <w:szCs w:val="16"/>
        </w:rPr>
        <w:t>Een (besluiten)formulier kan bijdragen tot een efficiëntere</w:t>
      </w:r>
      <w:r w:rsidR="00C26989" w:rsidRPr="00E570CF">
        <w:rPr>
          <w:rFonts w:ascii="Verdana" w:hAnsi="Verdana"/>
          <w:sz w:val="16"/>
          <w:szCs w:val="16"/>
        </w:rPr>
        <w:t xml:space="preserve">, </w:t>
      </w:r>
      <w:r w:rsidR="00555F0E" w:rsidRPr="00E570CF">
        <w:rPr>
          <w:rFonts w:ascii="Verdana" w:hAnsi="Verdana"/>
          <w:sz w:val="16"/>
          <w:szCs w:val="16"/>
        </w:rPr>
        <w:t xml:space="preserve"> snellere </w:t>
      </w:r>
      <w:r w:rsidR="00C26989" w:rsidRPr="00E570CF">
        <w:rPr>
          <w:rFonts w:ascii="Verdana" w:hAnsi="Verdana"/>
          <w:sz w:val="16"/>
          <w:szCs w:val="16"/>
        </w:rPr>
        <w:t xml:space="preserve">en eenduidige </w:t>
      </w:r>
      <w:r w:rsidR="00555F0E" w:rsidRPr="00E570CF">
        <w:rPr>
          <w:rFonts w:ascii="Verdana" w:hAnsi="Verdana"/>
          <w:sz w:val="16"/>
          <w:szCs w:val="16"/>
        </w:rPr>
        <w:t>behandeling van verzoeken. Bovendien ontstaat er d</w:t>
      </w:r>
      <w:r w:rsidR="0092453C" w:rsidRPr="00E570CF">
        <w:rPr>
          <w:rFonts w:ascii="Verdana" w:hAnsi="Verdana"/>
          <w:sz w:val="16"/>
          <w:szCs w:val="16"/>
        </w:rPr>
        <w:t>oor het hanteren van een (</w:t>
      </w:r>
      <w:r w:rsidR="00695A41" w:rsidRPr="00E570CF">
        <w:rPr>
          <w:rFonts w:ascii="Verdana" w:hAnsi="Verdana"/>
          <w:sz w:val="16"/>
          <w:szCs w:val="16"/>
        </w:rPr>
        <w:t>besluiten</w:t>
      </w:r>
      <w:r w:rsidR="0092453C" w:rsidRPr="00E570CF">
        <w:rPr>
          <w:rFonts w:ascii="Verdana" w:hAnsi="Verdana"/>
          <w:sz w:val="16"/>
          <w:szCs w:val="16"/>
        </w:rPr>
        <w:t>)</w:t>
      </w:r>
      <w:r w:rsidR="00695A41" w:rsidRPr="00E570CF">
        <w:rPr>
          <w:rFonts w:ascii="Verdana" w:hAnsi="Verdana"/>
          <w:sz w:val="16"/>
          <w:szCs w:val="16"/>
        </w:rPr>
        <w:t xml:space="preserve">formulier </w:t>
      </w:r>
      <w:r w:rsidR="002D7EA1" w:rsidRPr="00E570CF">
        <w:rPr>
          <w:rFonts w:ascii="Verdana" w:hAnsi="Verdana"/>
          <w:sz w:val="16"/>
          <w:szCs w:val="16"/>
        </w:rPr>
        <w:t>een duidelijker</w:t>
      </w:r>
      <w:r w:rsidR="00555F0E" w:rsidRPr="00E570CF">
        <w:rPr>
          <w:rFonts w:ascii="Verdana" w:hAnsi="Verdana"/>
          <w:sz w:val="16"/>
          <w:szCs w:val="16"/>
        </w:rPr>
        <w:t xml:space="preserve"> en objectiever (minder persoonlijk)</w:t>
      </w:r>
      <w:r w:rsidR="002D7EA1" w:rsidRPr="00E570CF">
        <w:rPr>
          <w:rFonts w:ascii="Verdana" w:hAnsi="Verdana"/>
          <w:sz w:val="16"/>
          <w:szCs w:val="16"/>
        </w:rPr>
        <w:t xml:space="preserve"> beeld van het oogmerk van de verzoeker. </w:t>
      </w:r>
      <w:r w:rsidR="00695A41" w:rsidRPr="00E570CF">
        <w:rPr>
          <w:rFonts w:ascii="Verdana" w:hAnsi="Verdana"/>
          <w:sz w:val="16"/>
          <w:szCs w:val="16"/>
        </w:rPr>
        <w:t xml:space="preserve">Een aanvraag wordt een bewuste keuze en de kwalificatie wordt gestructureerd. </w:t>
      </w:r>
      <w:r w:rsidR="002D7EA1" w:rsidRPr="00E570CF">
        <w:rPr>
          <w:rFonts w:ascii="Verdana" w:hAnsi="Verdana"/>
          <w:sz w:val="16"/>
          <w:szCs w:val="16"/>
        </w:rPr>
        <w:t xml:space="preserve">Hierbij is van </w:t>
      </w:r>
      <w:r w:rsidR="00695A41" w:rsidRPr="00E570CF">
        <w:rPr>
          <w:rFonts w:ascii="Verdana" w:hAnsi="Verdana"/>
          <w:sz w:val="16"/>
          <w:szCs w:val="16"/>
        </w:rPr>
        <w:t xml:space="preserve">belang dat </w:t>
      </w:r>
      <w:r w:rsidR="006425D6" w:rsidRPr="00E570CF">
        <w:rPr>
          <w:rFonts w:ascii="Verdana" w:hAnsi="Verdana"/>
          <w:sz w:val="16"/>
          <w:szCs w:val="16"/>
        </w:rPr>
        <w:t xml:space="preserve">in het formulier </w:t>
      </w:r>
      <w:r w:rsidR="00695A41" w:rsidRPr="00E570CF">
        <w:rPr>
          <w:rFonts w:ascii="Verdana" w:hAnsi="Verdana"/>
          <w:sz w:val="16"/>
          <w:szCs w:val="16"/>
        </w:rPr>
        <w:t xml:space="preserve">de juiste vragen worden gesteld en dat de criteria die worden gebruikt voldoen aan de Awb. De criteria mogen dus niet strikter zijn dan in de Awb en jurisprudentie </w:t>
      </w:r>
      <w:r w:rsidR="00D963FA" w:rsidRPr="00E570CF">
        <w:rPr>
          <w:rFonts w:ascii="Verdana" w:hAnsi="Verdana"/>
          <w:sz w:val="16"/>
          <w:szCs w:val="16"/>
        </w:rPr>
        <w:t xml:space="preserve">worden </w:t>
      </w:r>
      <w:r w:rsidR="00695A41" w:rsidRPr="00E570CF">
        <w:rPr>
          <w:rFonts w:ascii="Verdana" w:hAnsi="Verdana"/>
          <w:sz w:val="16"/>
          <w:szCs w:val="16"/>
        </w:rPr>
        <w:t xml:space="preserve">gesteld.  </w:t>
      </w:r>
    </w:p>
    <w:p w:rsidR="00471DD5" w:rsidRPr="00E570CF" w:rsidRDefault="00471DD5" w:rsidP="00C3720C">
      <w:pPr>
        <w:spacing w:line="240" w:lineRule="auto"/>
        <w:rPr>
          <w:rFonts w:ascii="Verdana" w:hAnsi="Verdana"/>
          <w:sz w:val="16"/>
          <w:szCs w:val="16"/>
        </w:rPr>
      </w:pPr>
    </w:p>
    <w:p w:rsidR="00471DD5" w:rsidRPr="00E570CF" w:rsidRDefault="00B23BEF" w:rsidP="00C3720C">
      <w:pPr>
        <w:pStyle w:val="Geenafstand"/>
        <w:rPr>
          <w:rFonts w:ascii="Verdana" w:hAnsi="Verdana"/>
          <w:b/>
          <w:sz w:val="16"/>
          <w:szCs w:val="16"/>
        </w:rPr>
      </w:pPr>
      <w:r w:rsidRPr="00E570CF">
        <w:rPr>
          <w:rFonts w:ascii="Verdana" w:hAnsi="Verdana"/>
          <w:b/>
          <w:sz w:val="16"/>
          <w:szCs w:val="16"/>
        </w:rPr>
        <w:t>4.</w:t>
      </w:r>
      <w:r w:rsidR="00471DD5" w:rsidRPr="00E570CF">
        <w:rPr>
          <w:rFonts w:ascii="Verdana" w:hAnsi="Verdana"/>
          <w:b/>
          <w:sz w:val="16"/>
          <w:szCs w:val="16"/>
        </w:rPr>
        <w:t xml:space="preserve"> informele instrumenten (mediationvaardigheden)</w:t>
      </w:r>
    </w:p>
    <w:p w:rsidR="00471DD5" w:rsidRPr="00E570CF" w:rsidRDefault="002D7EA1" w:rsidP="00C3720C">
      <w:pPr>
        <w:pStyle w:val="Geenafstand"/>
        <w:rPr>
          <w:rFonts w:ascii="Verdana" w:hAnsi="Verdana"/>
          <w:sz w:val="16"/>
          <w:szCs w:val="16"/>
        </w:rPr>
      </w:pPr>
      <w:r w:rsidRPr="00E570CF">
        <w:rPr>
          <w:rFonts w:ascii="Verdana" w:hAnsi="Verdana"/>
          <w:sz w:val="16"/>
          <w:szCs w:val="16"/>
        </w:rPr>
        <w:t>Door het opnemen van mediationvaardigheden in de procedure</w:t>
      </w:r>
      <w:r w:rsidR="00076574" w:rsidRPr="00E570CF">
        <w:rPr>
          <w:rFonts w:ascii="Verdana" w:hAnsi="Verdana"/>
          <w:sz w:val="16"/>
          <w:szCs w:val="16"/>
        </w:rPr>
        <w:t>,</w:t>
      </w:r>
      <w:r w:rsidRPr="00E570CF">
        <w:rPr>
          <w:rFonts w:ascii="Verdana" w:hAnsi="Verdana"/>
          <w:sz w:val="16"/>
          <w:szCs w:val="16"/>
        </w:rPr>
        <w:t xml:space="preserve"> </w:t>
      </w:r>
      <w:r w:rsidR="00471DD5" w:rsidRPr="00E570CF">
        <w:rPr>
          <w:rFonts w:ascii="Verdana" w:hAnsi="Verdana"/>
          <w:sz w:val="16"/>
          <w:szCs w:val="16"/>
        </w:rPr>
        <w:t xml:space="preserve">kan </w:t>
      </w:r>
      <w:r w:rsidRPr="00E570CF">
        <w:rPr>
          <w:rFonts w:ascii="Verdana" w:hAnsi="Verdana"/>
          <w:sz w:val="16"/>
          <w:szCs w:val="16"/>
        </w:rPr>
        <w:t xml:space="preserve">het oogmerk van de </w:t>
      </w:r>
      <w:r w:rsidR="00471DD5" w:rsidRPr="00E570CF">
        <w:rPr>
          <w:rFonts w:ascii="Verdana" w:hAnsi="Verdana"/>
          <w:sz w:val="16"/>
          <w:szCs w:val="16"/>
        </w:rPr>
        <w:t>verzoeker</w:t>
      </w:r>
      <w:r w:rsidR="00C25068" w:rsidRPr="00E570CF">
        <w:rPr>
          <w:rFonts w:ascii="Verdana" w:hAnsi="Verdana"/>
          <w:sz w:val="16"/>
          <w:szCs w:val="16"/>
        </w:rPr>
        <w:t xml:space="preserve"> beter</w:t>
      </w:r>
      <w:r w:rsidR="00471DD5" w:rsidRPr="00E570CF">
        <w:rPr>
          <w:rFonts w:ascii="Verdana" w:hAnsi="Verdana"/>
          <w:sz w:val="16"/>
          <w:szCs w:val="16"/>
        </w:rPr>
        <w:t xml:space="preserve"> </w:t>
      </w:r>
      <w:r w:rsidRPr="00E570CF">
        <w:rPr>
          <w:rFonts w:ascii="Verdana" w:hAnsi="Verdana"/>
          <w:sz w:val="16"/>
          <w:szCs w:val="16"/>
        </w:rPr>
        <w:t xml:space="preserve">worden achterhaald. Daarnaast kan </w:t>
      </w:r>
      <w:r w:rsidR="00076574" w:rsidRPr="00E570CF">
        <w:rPr>
          <w:rFonts w:ascii="Verdana" w:hAnsi="Verdana"/>
          <w:sz w:val="16"/>
          <w:szCs w:val="16"/>
        </w:rPr>
        <w:t xml:space="preserve">er </w:t>
      </w:r>
      <w:r w:rsidRPr="00E570CF">
        <w:rPr>
          <w:rFonts w:ascii="Verdana" w:hAnsi="Verdana"/>
          <w:sz w:val="16"/>
          <w:szCs w:val="16"/>
        </w:rPr>
        <w:t>bij onduidelijkheden uitleg worden gevraagd</w:t>
      </w:r>
      <w:r w:rsidR="00076574" w:rsidRPr="00E570CF">
        <w:rPr>
          <w:rFonts w:ascii="Verdana" w:hAnsi="Verdana"/>
          <w:sz w:val="16"/>
          <w:szCs w:val="16"/>
        </w:rPr>
        <w:t xml:space="preserve"> aan de verzoeker</w:t>
      </w:r>
      <w:r w:rsidRPr="00E570CF">
        <w:rPr>
          <w:rFonts w:ascii="Verdana" w:hAnsi="Verdana"/>
          <w:sz w:val="16"/>
          <w:szCs w:val="16"/>
        </w:rPr>
        <w:t xml:space="preserve">. </w:t>
      </w:r>
      <w:r w:rsidR="00471DD5" w:rsidRPr="00E570CF">
        <w:rPr>
          <w:rFonts w:ascii="Verdana" w:hAnsi="Verdana"/>
          <w:sz w:val="16"/>
          <w:szCs w:val="16"/>
        </w:rPr>
        <w:t xml:space="preserve">Het is </w:t>
      </w:r>
      <w:r w:rsidRPr="00E570CF">
        <w:rPr>
          <w:rFonts w:ascii="Verdana" w:hAnsi="Verdana"/>
          <w:sz w:val="16"/>
          <w:szCs w:val="16"/>
        </w:rPr>
        <w:t xml:space="preserve">uitdrukkelijk </w:t>
      </w:r>
      <w:r w:rsidR="00471DD5" w:rsidRPr="00E570CF">
        <w:rPr>
          <w:rFonts w:ascii="Verdana" w:hAnsi="Verdana"/>
          <w:sz w:val="16"/>
          <w:szCs w:val="16"/>
        </w:rPr>
        <w:t>niet mijn bedoeling dat de mediationvaardigheden bij ieder verzoek toegepast moeten worden</w:t>
      </w:r>
      <w:r w:rsidRPr="00E570CF">
        <w:rPr>
          <w:rFonts w:ascii="Verdana" w:hAnsi="Verdana"/>
          <w:sz w:val="16"/>
          <w:szCs w:val="16"/>
        </w:rPr>
        <w:t>. Er moet ruimte blijven voor een afweging</w:t>
      </w:r>
      <w:r w:rsidR="00555F0E" w:rsidRPr="00E570CF">
        <w:rPr>
          <w:rFonts w:ascii="Verdana" w:hAnsi="Verdana"/>
          <w:sz w:val="16"/>
          <w:szCs w:val="16"/>
        </w:rPr>
        <w:t>, binnen gestelde grenzen,</w:t>
      </w:r>
      <w:r w:rsidRPr="00E570CF">
        <w:rPr>
          <w:rFonts w:ascii="Verdana" w:hAnsi="Verdana"/>
          <w:sz w:val="16"/>
          <w:szCs w:val="16"/>
        </w:rPr>
        <w:t xml:space="preserve"> door de behandelaar van het verzoek. </w:t>
      </w:r>
      <w:r w:rsidR="00076574" w:rsidRPr="00E570CF">
        <w:rPr>
          <w:rFonts w:ascii="Verdana" w:hAnsi="Verdana"/>
          <w:sz w:val="16"/>
          <w:szCs w:val="16"/>
        </w:rPr>
        <w:t>Naar mijn mening dient er</w:t>
      </w:r>
      <w:r w:rsidRPr="00E570CF">
        <w:rPr>
          <w:rFonts w:ascii="Verdana" w:hAnsi="Verdana"/>
          <w:sz w:val="16"/>
          <w:szCs w:val="16"/>
        </w:rPr>
        <w:t xml:space="preserve"> </w:t>
      </w:r>
      <w:r w:rsidR="00D03803" w:rsidRPr="00E570CF">
        <w:rPr>
          <w:rFonts w:ascii="Verdana" w:hAnsi="Verdana"/>
          <w:sz w:val="16"/>
          <w:szCs w:val="16"/>
        </w:rPr>
        <w:t xml:space="preserve">bij iedere toezichthouder </w:t>
      </w:r>
      <w:r w:rsidR="00471DD5" w:rsidRPr="00E570CF">
        <w:rPr>
          <w:rFonts w:ascii="Verdana" w:hAnsi="Verdana"/>
          <w:sz w:val="16"/>
          <w:szCs w:val="16"/>
        </w:rPr>
        <w:t>een moment van overweging</w:t>
      </w:r>
      <w:r w:rsidR="00A423B7" w:rsidRPr="00E570CF">
        <w:rPr>
          <w:rFonts w:ascii="Verdana" w:hAnsi="Verdana"/>
          <w:sz w:val="16"/>
          <w:szCs w:val="16"/>
        </w:rPr>
        <w:t>/een procedurestap</w:t>
      </w:r>
      <w:r w:rsidRPr="00E570CF">
        <w:rPr>
          <w:rFonts w:ascii="Verdana" w:hAnsi="Verdana"/>
          <w:sz w:val="16"/>
          <w:szCs w:val="16"/>
        </w:rPr>
        <w:t xml:space="preserve"> </w:t>
      </w:r>
      <w:r w:rsidR="00A423B7" w:rsidRPr="00E570CF">
        <w:rPr>
          <w:rFonts w:ascii="Verdana" w:hAnsi="Verdana"/>
          <w:sz w:val="16"/>
          <w:szCs w:val="16"/>
        </w:rPr>
        <w:t xml:space="preserve">te worden opgenomen met betrekking tot </w:t>
      </w:r>
      <w:r w:rsidRPr="00E570CF">
        <w:rPr>
          <w:rFonts w:ascii="Verdana" w:hAnsi="Verdana"/>
          <w:sz w:val="16"/>
          <w:szCs w:val="16"/>
        </w:rPr>
        <w:t xml:space="preserve">de mogelijkheid </w:t>
      </w:r>
      <w:r w:rsidR="00A423B7" w:rsidRPr="00E570CF">
        <w:rPr>
          <w:rFonts w:ascii="Verdana" w:hAnsi="Verdana"/>
          <w:sz w:val="16"/>
          <w:szCs w:val="16"/>
        </w:rPr>
        <w:t xml:space="preserve">om de behandeling van handhavingsverzoeken te </w:t>
      </w:r>
      <w:r w:rsidRPr="00E570CF">
        <w:rPr>
          <w:rFonts w:ascii="Verdana" w:hAnsi="Verdana"/>
          <w:sz w:val="16"/>
          <w:szCs w:val="16"/>
        </w:rPr>
        <w:t>bespoedig</w:t>
      </w:r>
      <w:r w:rsidR="00A423B7" w:rsidRPr="00E570CF">
        <w:rPr>
          <w:rFonts w:ascii="Verdana" w:hAnsi="Verdana"/>
          <w:sz w:val="16"/>
          <w:szCs w:val="16"/>
        </w:rPr>
        <w:t xml:space="preserve">en/verbeteren </w:t>
      </w:r>
      <w:r w:rsidR="00471DD5" w:rsidRPr="00E570CF">
        <w:rPr>
          <w:rFonts w:ascii="Verdana" w:hAnsi="Verdana"/>
          <w:sz w:val="16"/>
          <w:szCs w:val="16"/>
        </w:rPr>
        <w:t xml:space="preserve">door </w:t>
      </w:r>
      <w:r w:rsidRPr="00E570CF">
        <w:rPr>
          <w:rFonts w:ascii="Verdana" w:hAnsi="Verdana"/>
          <w:sz w:val="16"/>
          <w:szCs w:val="16"/>
        </w:rPr>
        <w:t xml:space="preserve">de </w:t>
      </w:r>
      <w:r w:rsidR="00471DD5" w:rsidRPr="00E570CF">
        <w:rPr>
          <w:rFonts w:ascii="Verdana" w:hAnsi="Verdana"/>
          <w:sz w:val="16"/>
          <w:szCs w:val="16"/>
        </w:rPr>
        <w:t>inzet</w:t>
      </w:r>
      <w:r w:rsidRPr="00E570CF">
        <w:rPr>
          <w:rFonts w:ascii="Verdana" w:hAnsi="Verdana"/>
          <w:sz w:val="16"/>
          <w:szCs w:val="16"/>
        </w:rPr>
        <w:t xml:space="preserve"> </w:t>
      </w:r>
      <w:r w:rsidR="00471DD5" w:rsidRPr="00E570CF">
        <w:rPr>
          <w:rFonts w:ascii="Verdana" w:hAnsi="Verdana"/>
          <w:sz w:val="16"/>
          <w:szCs w:val="16"/>
        </w:rPr>
        <w:t xml:space="preserve">van mediationvaardigheden. </w:t>
      </w:r>
    </w:p>
    <w:p w:rsidR="008E0B13" w:rsidRPr="00E570CF" w:rsidRDefault="008E0B13" w:rsidP="00A446CE">
      <w:pPr>
        <w:pStyle w:val="Geenafstand"/>
        <w:rPr>
          <w:rFonts w:ascii="Verdana" w:hAnsi="Verdana"/>
          <w:sz w:val="16"/>
          <w:szCs w:val="16"/>
        </w:rPr>
      </w:pPr>
    </w:p>
    <w:p w:rsidR="007C3553" w:rsidRPr="00E570CF" w:rsidRDefault="00B23BEF" w:rsidP="00C3720C">
      <w:pPr>
        <w:pStyle w:val="Geenafstand"/>
        <w:rPr>
          <w:rFonts w:ascii="Verdana" w:hAnsi="Verdana"/>
          <w:sz w:val="16"/>
          <w:szCs w:val="16"/>
        </w:rPr>
      </w:pPr>
      <w:r w:rsidRPr="00E570CF">
        <w:rPr>
          <w:rFonts w:ascii="Verdana" w:hAnsi="Verdana"/>
          <w:b/>
          <w:sz w:val="16"/>
          <w:szCs w:val="16"/>
        </w:rPr>
        <w:t>5.</w:t>
      </w:r>
      <w:r w:rsidR="009B227B" w:rsidRPr="00E570CF">
        <w:rPr>
          <w:rFonts w:ascii="Verdana" w:hAnsi="Verdana"/>
          <w:b/>
          <w:sz w:val="16"/>
          <w:szCs w:val="16"/>
        </w:rPr>
        <w:t xml:space="preserve"> prioriterings</w:t>
      </w:r>
      <w:r w:rsidR="00471DD5" w:rsidRPr="00E570CF">
        <w:rPr>
          <w:rFonts w:ascii="Verdana" w:hAnsi="Verdana"/>
          <w:b/>
          <w:sz w:val="16"/>
          <w:szCs w:val="16"/>
        </w:rPr>
        <w:t>beleid</w:t>
      </w:r>
      <w:r w:rsidR="00471DD5" w:rsidRPr="00E570CF">
        <w:rPr>
          <w:rFonts w:ascii="Verdana" w:hAnsi="Verdana"/>
          <w:b/>
          <w:sz w:val="16"/>
          <w:szCs w:val="16"/>
        </w:rPr>
        <w:br/>
      </w:r>
      <w:r w:rsidR="002D7EA1" w:rsidRPr="00E570CF">
        <w:rPr>
          <w:rFonts w:ascii="Verdana" w:hAnsi="Verdana"/>
          <w:sz w:val="16"/>
          <w:szCs w:val="16"/>
        </w:rPr>
        <w:t>H</w:t>
      </w:r>
      <w:r w:rsidR="00471DD5" w:rsidRPr="00E570CF">
        <w:rPr>
          <w:rFonts w:ascii="Verdana" w:hAnsi="Verdana"/>
          <w:sz w:val="16"/>
          <w:szCs w:val="16"/>
        </w:rPr>
        <w:t xml:space="preserve">et </w:t>
      </w:r>
      <w:r w:rsidR="002D7EA1" w:rsidRPr="00E570CF">
        <w:rPr>
          <w:rFonts w:ascii="Verdana" w:hAnsi="Verdana"/>
          <w:sz w:val="16"/>
          <w:szCs w:val="16"/>
        </w:rPr>
        <w:t xml:space="preserve">voor iedere toezichthouder </w:t>
      </w:r>
      <w:r w:rsidR="00471DD5" w:rsidRPr="00E570CF">
        <w:rPr>
          <w:rFonts w:ascii="Verdana" w:hAnsi="Verdana"/>
          <w:sz w:val="16"/>
          <w:szCs w:val="16"/>
        </w:rPr>
        <w:t xml:space="preserve">van belang </w:t>
      </w:r>
      <w:r w:rsidR="002D7EA1" w:rsidRPr="00E570CF">
        <w:rPr>
          <w:rFonts w:ascii="Verdana" w:hAnsi="Verdana"/>
          <w:sz w:val="16"/>
          <w:szCs w:val="16"/>
        </w:rPr>
        <w:t xml:space="preserve">om </w:t>
      </w:r>
      <w:r w:rsidR="00471DD5" w:rsidRPr="00E570CF">
        <w:rPr>
          <w:rFonts w:ascii="Verdana" w:hAnsi="Verdana"/>
          <w:sz w:val="16"/>
          <w:szCs w:val="16"/>
        </w:rPr>
        <w:t>de beschikbare capaciteit efficiënt in te zette</w:t>
      </w:r>
      <w:r w:rsidR="009B227B" w:rsidRPr="00E570CF">
        <w:rPr>
          <w:rFonts w:ascii="Verdana" w:hAnsi="Verdana"/>
          <w:sz w:val="16"/>
          <w:szCs w:val="16"/>
        </w:rPr>
        <w:t xml:space="preserve">n. </w:t>
      </w:r>
      <w:r w:rsidR="002D7EA1" w:rsidRPr="00E570CF">
        <w:rPr>
          <w:rFonts w:ascii="Verdana" w:hAnsi="Verdana"/>
          <w:sz w:val="16"/>
          <w:szCs w:val="16"/>
        </w:rPr>
        <w:t>Met name als de kwalificatie van berichten als handhavingsverzoek toeneemt, is het van belang om aandacht te besteden aan het capaciteitsvraagstuk</w:t>
      </w:r>
      <w:r w:rsidR="00F30706" w:rsidRPr="00E570CF">
        <w:rPr>
          <w:rFonts w:ascii="Verdana" w:hAnsi="Verdana"/>
          <w:sz w:val="16"/>
          <w:szCs w:val="16"/>
        </w:rPr>
        <w:t xml:space="preserve"> dat het grotere aantal handhavingsverzoeken met zich meebrengt</w:t>
      </w:r>
      <w:r w:rsidR="002D7EA1" w:rsidRPr="00E570CF">
        <w:rPr>
          <w:rFonts w:ascii="Verdana" w:hAnsi="Verdana"/>
          <w:sz w:val="16"/>
          <w:szCs w:val="16"/>
        </w:rPr>
        <w:t xml:space="preserve">. Een methode </w:t>
      </w:r>
      <w:r w:rsidR="00C00082" w:rsidRPr="00E570CF">
        <w:rPr>
          <w:rFonts w:ascii="Verdana" w:hAnsi="Verdana"/>
          <w:sz w:val="16"/>
          <w:szCs w:val="16"/>
        </w:rPr>
        <w:t>om hiermee om te gaan,</w:t>
      </w:r>
      <w:r w:rsidR="002D7EA1" w:rsidRPr="00E570CF">
        <w:rPr>
          <w:rFonts w:ascii="Verdana" w:hAnsi="Verdana"/>
          <w:sz w:val="16"/>
          <w:szCs w:val="16"/>
        </w:rPr>
        <w:t xml:space="preserve"> is het hanteren van e</w:t>
      </w:r>
      <w:r w:rsidR="009B227B" w:rsidRPr="00E570CF">
        <w:rPr>
          <w:rFonts w:ascii="Verdana" w:hAnsi="Verdana"/>
          <w:sz w:val="16"/>
          <w:szCs w:val="16"/>
        </w:rPr>
        <w:t>en prioriterings</w:t>
      </w:r>
      <w:r w:rsidR="00471DD5" w:rsidRPr="00E570CF">
        <w:rPr>
          <w:rFonts w:ascii="Verdana" w:hAnsi="Verdana"/>
          <w:sz w:val="16"/>
          <w:szCs w:val="16"/>
        </w:rPr>
        <w:t>beleid</w:t>
      </w:r>
      <w:r w:rsidR="002D7EA1" w:rsidRPr="00E570CF">
        <w:rPr>
          <w:rFonts w:ascii="Verdana" w:hAnsi="Verdana"/>
          <w:sz w:val="16"/>
          <w:szCs w:val="16"/>
        </w:rPr>
        <w:t xml:space="preserve">. </w:t>
      </w:r>
      <w:r w:rsidR="00C00082" w:rsidRPr="00E570CF">
        <w:rPr>
          <w:rFonts w:ascii="Verdana" w:hAnsi="Verdana"/>
          <w:sz w:val="16"/>
          <w:szCs w:val="16"/>
        </w:rPr>
        <w:t xml:space="preserve">Zo kan er op basis van een vaststaand beleid, na de kwalificatie van het bericht worden bepaald of een handhavingsverzoek in aanmerking komt voor verder onderzoek. </w:t>
      </w:r>
      <w:r w:rsidR="009B227B" w:rsidRPr="00E570CF">
        <w:rPr>
          <w:rFonts w:ascii="Verdana" w:hAnsi="Verdana"/>
          <w:sz w:val="16"/>
          <w:szCs w:val="16"/>
        </w:rPr>
        <w:t>Bovendien kan het prioriterings</w:t>
      </w:r>
      <w:r w:rsidR="00DA019E" w:rsidRPr="00E570CF">
        <w:rPr>
          <w:rFonts w:ascii="Verdana" w:hAnsi="Verdana"/>
          <w:sz w:val="16"/>
          <w:szCs w:val="16"/>
        </w:rPr>
        <w:t xml:space="preserve">beleid werken als filter voor individuele belangen/concurrentiebelangen. Zo kan de toezichthouder als handhaver zich meer richten op het algemene belang, omdat de verzoeken in perspectief geplaatst kunnen worden. </w:t>
      </w:r>
    </w:p>
    <w:p w:rsidR="00471DD5" w:rsidRPr="00E570CF" w:rsidRDefault="00471DD5" w:rsidP="00C3720C">
      <w:pPr>
        <w:pStyle w:val="Geenafstand"/>
        <w:rPr>
          <w:rFonts w:ascii="Verdana" w:hAnsi="Verdana"/>
          <w:b/>
          <w:sz w:val="16"/>
          <w:szCs w:val="16"/>
        </w:rPr>
      </w:pPr>
    </w:p>
    <w:p w:rsidR="00D213F8" w:rsidRPr="00E570CF" w:rsidRDefault="00B23BEF" w:rsidP="00C3720C">
      <w:pPr>
        <w:pStyle w:val="Geenafstand"/>
        <w:rPr>
          <w:rFonts w:ascii="Verdana" w:hAnsi="Verdana"/>
          <w:b/>
          <w:sz w:val="16"/>
          <w:szCs w:val="16"/>
        </w:rPr>
      </w:pPr>
      <w:r w:rsidRPr="00E570CF">
        <w:rPr>
          <w:rFonts w:ascii="Verdana" w:hAnsi="Verdana"/>
          <w:b/>
          <w:sz w:val="16"/>
          <w:szCs w:val="16"/>
        </w:rPr>
        <w:t xml:space="preserve">6. </w:t>
      </w:r>
      <w:r w:rsidR="00ED000B" w:rsidRPr="00E570CF">
        <w:rPr>
          <w:rFonts w:ascii="Verdana" w:hAnsi="Verdana"/>
          <w:b/>
          <w:sz w:val="16"/>
          <w:szCs w:val="16"/>
        </w:rPr>
        <w:t xml:space="preserve">duidelijke rol </w:t>
      </w:r>
      <w:r w:rsidR="00D213F8" w:rsidRPr="00E570CF">
        <w:rPr>
          <w:rFonts w:ascii="Verdana" w:hAnsi="Verdana"/>
          <w:b/>
          <w:sz w:val="16"/>
          <w:szCs w:val="16"/>
        </w:rPr>
        <w:t xml:space="preserve">van juristen </w:t>
      </w:r>
    </w:p>
    <w:p w:rsidR="00471DD5" w:rsidRPr="00E570CF" w:rsidRDefault="00471DD5" w:rsidP="00C3720C">
      <w:pPr>
        <w:pStyle w:val="Geenafstand"/>
        <w:rPr>
          <w:rFonts w:ascii="Verdana" w:hAnsi="Verdana"/>
          <w:sz w:val="16"/>
          <w:szCs w:val="16"/>
        </w:rPr>
      </w:pPr>
      <w:r w:rsidRPr="00E570CF">
        <w:rPr>
          <w:rFonts w:ascii="Verdana" w:hAnsi="Verdana"/>
          <w:sz w:val="16"/>
          <w:szCs w:val="16"/>
        </w:rPr>
        <w:t xml:space="preserve">Hiermee kunnen de juridische grenzen bij de kwalificatie en behandeling van het handhavingsverzoek bewaakt worden. De onderzochte praktijken/procedures bevatten op sommige onderdelen strijd met de normen van de Awb. Bovendien </w:t>
      </w:r>
      <w:r w:rsidR="00ED000B" w:rsidRPr="00E570CF">
        <w:rPr>
          <w:rFonts w:ascii="Verdana" w:hAnsi="Verdana"/>
          <w:sz w:val="16"/>
          <w:szCs w:val="16"/>
        </w:rPr>
        <w:t>is de rol van de</w:t>
      </w:r>
      <w:r w:rsidRPr="00E570CF">
        <w:rPr>
          <w:rFonts w:ascii="Verdana" w:hAnsi="Verdana"/>
          <w:sz w:val="16"/>
          <w:szCs w:val="16"/>
        </w:rPr>
        <w:t xml:space="preserve"> jurist in de procedures/praktijken erg verschillend. Het is van belang om de jurist een duidelijke rol te geven bij de behandeling van handhavingsverzoeken.  </w:t>
      </w:r>
      <w:r w:rsidR="00ED000B" w:rsidRPr="00E570CF">
        <w:rPr>
          <w:rFonts w:ascii="Verdana" w:hAnsi="Verdana"/>
          <w:sz w:val="16"/>
          <w:szCs w:val="16"/>
        </w:rPr>
        <w:br/>
      </w:r>
      <w:bookmarkStart w:id="6" w:name="_Toc226693855"/>
    </w:p>
    <w:p w:rsidR="005708FE" w:rsidRPr="00E570CF" w:rsidRDefault="00D213F8" w:rsidP="00C3720C">
      <w:pPr>
        <w:pStyle w:val="Geenafstand"/>
        <w:rPr>
          <w:rFonts w:ascii="Verdana" w:hAnsi="Verdana"/>
          <w:b/>
          <w:sz w:val="16"/>
          <w:szCs w:val="16"/>
        </w:rPr>
      </w:pPr>
      <w:r w:rsidRPr="00E570CF">
        <w:rPr>
          <w:rFonts w:ascii="Verdana" w:hAnsi="Verdana"/>
          <w:b/>
          <w:sz w:val="16"/>
          <w:szCs w:val="16"/>
        </w:rPr>
        <w:t xml:space="preserve">7. </w:t>
      </w:r>
      <w:r w:rsidR="005708FE" w:rsidRPr="00E570CF">
        <w:rPr>
          <w:rFonts w:ascii="Verdana" w:hAnsi="Verdana"/>
          <w:b/>
          <w:sz w:val="16"/>
          <w:szCs w:val="16"/>
        </w:rPr>
        <w:t xml:space="preserve"> samenwerking tussen de verschillende toezichthouders </w:t>
      </w:r>
    </w:p>
    <w:p w:rsidR="00571B39" w:rsidRPr="00E570CF" w:rsidRDefault="005708FE" w:rsidP="00571B39">
      <w:pPr>
        <w:spacing w:line="240" w:lineRule="auto"/>
        <w:rPr>
          <w:rFonts w:ascii="Verdana" w:hAnsi="Verdana"/>
          <w:sz w:val="16"/>
          <w:szCs w:val="16"/>
        </w:rPr>
      </w:pPr>
      <w:r w:rsidRPr="00E570CF">
        <w:rPr>
          <w:rFonts w:ascii="Verdana" w:hAnsi="Verdana"/>
          <w:sz w:val="16"/>
          <w:szCs w:val="16"/>
        </w:rPr>
        <w:t xml:space="preserve">Door als toezichthouders samen te werken (bijvoorbeeld in de Inspectieraad) kan de procedure voor de behandeling van handhavingsverzoeken zo veel mogelijk op elkaar afgestemd worden. Er dient ruimte te blijven voor eigen invulling met betrekking tot specifieke kenmerken van de toezichthouder (bijvoorbeeld aandachtsgebied en sanctieregime). </w:t>
      </w:r>
      <w:r w:rsidR="00571B39" w:rsidRPr="00E570CF">
        <w:rPr>
          <w:rFonts w:ascii="Verdana" w:hAnsi="Verdana"/>
          <w:sz w:val="16"/>
          <w:szCs w:val="16"/>
        </w:rPr>
        <w:t xml:space="preserve">Door verbetering van de kwalificatie en nadruk op handhaving, zal het aantal handhavingsverzoeken toenemen. Daarnaast zullen de beperkte middelen steeds efficiënter moeten worden ingezet. Om aan deze ontwikkelingen het hoofd te kunnen bieden, is een goede samenwerking en afstemming van de gevoerde procedure(s) van groot belang. </w:t>
      </w:r>
    </w:p>
    <w:p w:rsidR="00555F0E" w:rsidRPr="00E570CF" w:rsidRDefault="00571B39" w:rsidP="006A2940">
      <w:pPr>
        <w:spacing w:line="240" w:lineRule="auto"/>
        <w:rPr>
          <w:rFonts w:ascii="Verdana" w:hAnsi="Verdana"/>
          <w:sz w:val="16"/>
          <w:szCs w:val="16"/>
        </w:rPr>
      </w:pPr>
      <w:r w:rsidRPr="00E570CF">
        <w:rPr>
          <w:rFonts w:ascii="Verdana" w:hAnsi="Verdana"/>
          <w:sz w:val="16"/>
          <w:szCs w:val="16"/>
        </w:rPr>
        <w:t xml:space="preserve">Het is mijns inziens van belang dat er gezamenlijk beleid wordt ontwikkeld, bijvoorbeeld in de Inspectieraad, over de omgang met handhavingsverzoeken in relatie tot het reguliere toezichtsbeleid. Reserveert men er capaciteit voor? Wil men dejuridiserend optreden?  </w:t>
      </w:r>
    </w:p>
    <w:p w:rsidR="006604E9" w:rsidRPr="00E570CF" w:rsidRDefault="006604E9" w:rsidP="00C3720C">
      <w:pPr>
        <w:pStyle w:val="Geenafstand"/>
        <w:rPr>
          <w:rFonts w:ascii="Verdana" w:hAnsi="Verdana"/>
          <w:sz w:val="16"/>
          <w:szCs w:val="16"/>
        </w:rPr>
      </w:pPr>
    </w:p>
    <w:p w:rsidR="000806AD" w:rsidRPr="00E570CF" w:rsidRDefault="00D213F8" w:rsidP="00C3720C">
      <w:pPr>
        <w:pStyle w:val="Geenafstand"/>
        <w:rPr>
          <w:rFonts w:ascii="Verdana" w:hAnsi="Verdana"/>
          <w:b/>
          <w:sz w:val="16"/>
          <w:szCs w:val="16"/>
        </w:rPr>
      </w:pPr>
      <w:r w:rsidRPr="00E570CF">
        <w:rPr>
          <w:rFonts w:ascii="Verdana" w:hAnsi="Verdana"/>
          <w:b/>
          <w:sz w:val="16"/>
          <w:szCs w:val="16"/>
        </w:rPr>
        <w:t>8.</w:t>
      </w:r>
      <w:r w:rsidR="00460012" w:rsidRPr="00E570CF">
        <w:rPr>
          <w:rFonts w:ascii="Verdana" w:hAnsi="Verdana"/>
          <w:b/>
          <w:sz w:val="16"/>
          <w:szCs w:val="16"/>
        </w:rPr>
        <w:t xml:space="preserve"> </w:t>
      </w:r>
      <w:r w:rsidR="000806AD" w:rsidRPr="00E570CF">
        <w:rPr>
          <w:rFonts w:ascii="Verdana" w:hAnsi="Verdana"/>
          <w:b/>
          <w:sz w:val="16"/>
          <w:szCs w:val="16"/>
        </w:rPr>
        <w:t xml:space="preserve">gezamenlijke evaluatie van de gevoerde procedure(s) </w:t>
      </w:r>
    </w:p>
    <w:p w:rsidR="00737F6A" w:rsidRPr="00E570CF" w:rsidRDefault="000806AD" w:rsidP="00571B39">
      <w:pPr>
        <w:spacing w:line="240" w:lineRule="auto"/>
        <w:rPr>
          <w:rFonts w:ascii="Verdana" w:hAnsi="Verdana"/>
          <w:sz w:val="16"/>
          <w:szCs w:val="16"/>
        </w:rPr>
      </w:pPr>
      <w:r w:rsidRPr="00E570CF">
        <w:rPr>
          <w:rFonts w:ascii="Verdana" w:hAnsi="Verdana"/>
          <w:sz w:val="16"/>
          <w:szCs w:val="16"/>
        </w:rPr>
        <w:t>De procedure(s), inclusief het (besluiten)formulier en het prioriteringsbeleid, dienen geëvalueerd te worden. Deze evaluatie kan de mate van de uniformiteit, efficiency en de effectiviteit van de te volgen procedure(s) vergroten.</w:t>
      </w:r>
      <w:r w:rsidRPr="00E570CF">
        <w:rPr>
          <w:rFonts w:ascii="Verdana" w:hAnsi="Verdana"/>
          <w:b/>
          <w:sz w:val="16"/>
          <w:szCs w:val="16"/>
        </w:rPr>
        <w:t xml:space="preserve"> </w:t>
      </w:r>
      <w:r w:rsidRPr="00E570CF">
        <w:rPr>
          <w:rFonts w:ascii="Verdana" w:hAnsi="Verdana"/>
          <w:sz w:val="16"/>
          <w:szCs w:val="16"/>
        </w:rPr>
        <w:t>H</w:t>
      </w:r>
      <w:r w:rsidR="00FE1575" w:rsidRPr="00E570CF">
        <w:rPr>
          <w:rFonts w:ascii="Verdana" w:hAnsi="Verdana"/>
          <w:sz w:val="16"/>
          <w:szCs w:val="16"/>
        </w:rPr>
        <w:t xml:space="preserve">et meten van de doorlooptijd van de verzoeken alsmede de klanttevredenheid </w:t>
      </w:r>
      <w:r w:rsidRPr="00E570CF">
        <w:rPr>
          <w:rFonts w:ascii="Verdana" w:hAnsi="Verdana"/>
          <w:sz w:val="16"/>
          <w:szCs w:val="16"/>
        </w:rPr>
        <w:t xml:space="preserve">kunnen </w:t>
      </w:r>
      <w:r w:rsidR="00FE1575" w:rsidRPr="00E570CF">
        <w:rPr>
          <w:rFonts w:ascii="Verdana" w:hAnsi="Verdana"/>
          <w:sz w:val="16"/>
          <w:szCs w:val="16"/>
        </w:rPr>
        <w:t>indicaties geven voor de bereikte mate van uniformiteit, efficiency en de effectiviteit van de genomen maatregelen/verbeteringen in de procedures.</w:t>
      </w:r>
      <w:r w:rsidR="00737F6A" w:rsidRPr="00E570CF">
        <w:rPr>
          <w:rFonts w:ascii="Verdana" w:hAnsi="Verdana"/>
          <w:sz w:val="16"/>
          <w:szCs w:val="16"/>
        </w:rPr>
        <w:t xml:space="preserve"> </w:t>
      </w:r>
    </w:p>
    <w:p w:rsidR="00571B39" w:rsidRPr="00E570CF" w:rsidRDefault="00571B39" w:rsidP="00571B39">
      <w:pPr>
        <w:spacing w:line="240" w:lineRule="auto"/>
        <w:rPr>
          <w:rFonts w:ascii="Verdana" w:hAnsi="Verdana"/>
          <w:sz w:val="16"/>
          <w:szCs w:val="16"/>
        </w:rPr>
      </w:pPr>
    </w:p>
    <w:bookmarkEnd w:id="6"/>
    <w:p w:rsidR="004B3BC1" w:rsidRDefault="000C6FE2" w:rsidP="006A2940">
      <w:pPr>
        <w:spacing w:line="240" w:lineRule="auto"/>
        <w:rPr>
          <w:rFonts w:ascii="Verdana" w:eastAsiaTheme="minorEastAsia" w:hAnsi="Verdana" w:cstheme="minorBidi"/>
          <w:sz w:val="16"/>
          <w:szCs w:val="16"/>
        </w:rPr>
      </w:pPr>
      <w:r w:rsidRPr="00E570CF">
        <w:rPr>
          <w:rFonts w:ascii="Verdana" w:hAnsi="Verdana"/>
          <w:b/>
          <w:sz w:val="16"/>
          <w:szCs w:val="16"/>
        </w:rPr>
        <w:lastRenderedPageBreak/>
        <w:t>Wanneer men in de praktijk tot een aanzienlijke verbetering van de behandeling van handhavingsverzoeken</w:t>
      </w:r>
      <w:r w:rsidR="00560FF2" w:rsidRPr="00E570CF">
        <w:rPr>
          <w:rFonts w:ascii="Verdana" w:hAnsi="Verdana"/>
          <w:b/>
          <w:sz w:val="16"/>
          <w:szCs w:val="16"/>
        </w:rPr>
        <w:t xml:space="preserve"> wil komen</w:t>
      </w:r>
      <w:r w:rsidRPr="00E570CF">
        <w:rPr>
          <w:rFonts w:ascii="Verdana" w:hAnsi="Verdana"/>
          <w:b/>
          <w:sz w:val="16"/>
          <w:szCs w:val="16"/>
        </w:rPr>
        <w:t xml:space="preserve">, dienen bovenstaande aanbevelingen te worden opgevolgd. Alleen dan kan worden gewerkt aan een juridisch juiste en effectieve praktijk. </w:t>
      </w:r>
    </w:p>
    <w:p w:rsidR="004B3BC1" w:rsidRPr="004B3BC1" w:rsidRDefault="004B3BC1" w:rsidP="004B3BC1">
      <w:pPr>
        <w:rPr>
          <w:rFonts w:ascii="Verdana" w:eastAsiaTheme="minorEastAsia" w:hAnsi="Verdana" w:cstheme="minorBidi"/>
          <w:sz w:val="16"/>
          <w:szCs w:val="16"/>
        </w:rPr>
      </w:pPr>
    </w:p>
    <w:p w:rsidR="004B3BC1" w:rsidRPr="004B3BC1" w:rsidRDefault="004B3BC1" w:rsidP="004B3BC1">
      <w:pPr>
        <w:rPr>
          <w:rFonts w:ascii="Verdana" w:eastAsiaTheme="minorEastAsia" w:hAnsi="Verdana" w:cstheme="minorBidi"/>
          <w:sz w:val="16"/>
          <w:szCs w:val="16"/>
        </w:rPr>
      </w:pPr>
    </w:p>
    <w:p w:rsidR="004B3BC1" w:rsidRPr="004B3BC1" w:rsidRDefault="004B3BC1" w:rsidP="004B3BC1">
      <w:pPr>
        <w:rPr>
          <w:rFonts w:ascii="Verdana" w:eastAsiaTheme="minorEastAsia" w:hAnsi="Verdana" w:cstheme="minorBidi"/>
          <w:sz w:val="16"/>
          <w:szCs w:val="16"/>
        </w:rPr>
      </w:pPr>
    </w:p>
    <w:p w:rsidR="004B3BC1" w:rsidRPr="004B3BC1" w:rsidRDefault="004B3BC1" w:rsidP="004B3BC1">
      <w:pPr>
        <w:rPr>
          <w:rFonts w:ascii="Verdana" w:eastAsiaTheme="minorEastAsia" w:hAnsi="Verdana" w:cstheme="minorBidi"/>
          <w:sz w:val="16"/>
          <w:szCs w:val="16"/>
        </w:rPr>
      </w:pPr>
    </w:p>
    <w:p w:rsidR="004B3BC1" w:rsidRDefault="004B3BC1" w:rsidP="004B3BC1">
      <w:pPr>
        <w:rPr>
          <w:rFonts w:ascii="Verdana" w:eastAsiaTheme="minorEastAsia" w:hAnsi="Verdana" w:cstheme="minorBidi"/>
          <w:sz w:val="16"/>
          <w:szCs w:val="16"/>
        </w:rPr>
      </w:pPr>
    </w:p>
    <w:p w:rsidR="00182EB3" w:rsidRPr="004B3BC1" w:rsidRDefault="004B3BC1" w:rsidP="004B3BC1">
      <w:pPr>
        <w:tabs>
          <w:tab w:val="left" w:pos="1628"/>
        </w:tabs>
        <w:rPr>
          <w:rFonts w:ascii="Verdana" w:eastAsiaTheme="minorEastAsia" w:hAnsi="Verdana" w:cstheme="minorBidi"/>
          <w:sz w:val="16"/>
          <w:szCs w:val="16"/>
        </w:rPr>
      </w:pPr>
      <w:r>
        <w:rPr>
          <w:rFonts w:ascii="Verdana" w:eastAsiaTheme="minorEastAsia" w:hAnsi="Verdana" w:cstheme="minorBidi"/>
          <w:sz w:val="16"/>
          <w:szCs w:val="16"/>
        </w:rPr>
        <w:tab/>
      </w:r>
      <w:bookmarkStart w:id="7" w:name="_GoBack"/>
      <w:bookmarkEnd w:id="7"/>
    </w:p>
    <w:sectPr w:rsidR="00182EB3" w:rsidRPr="004B3BC1" w:rsidSect="00BA39DF">
      <w:footerReference w:type="even" r:id="rId8"/>
      <w:footerReference w:type="default" r:id="rId9"/>
      <w:pgSz w:w="11900" w:h="16840"/>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2D4" w:rsidRDefault="003852D4" w:rsidP="004B7DFB">
      <w:pPr>
        <w:spacing w:line="240" w:lineRule="auto"/>
      </w:pPr>
      <w:r>
        <w:separator/>
      </w:r>
    </w:p>
  </w:endnote>
  <w:endnote w:type="continuationSeparator" w:id="0">
    <w:p w:rsidR="003852D4" w:rsidRDefault="003852D4" w:rsidP="004B7D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Ｐ明朝">
    <w:charset w:val="4E"/>
    <w:family w:val="auto"/>
    <w:pitch w:val="variable"/>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D4" w:rsidRDefault="0044790D" w:rsidP="00BA39DF">
    <w:pPr>
      <w:pStyle w:val="Voettekst"/>
      <w:framePr w:wrap="around" w:vAnchor="text" w:hAnchor="margin" w:xAlign="right" w:y="1"/>
      <w:rPr>
        <w:rStyle w:val="Paginanummer"/>
      </w:rPr>
    </w:pPr>
    <w:r>
      <w:rPr>
        <w:rStyle w:val="Paginanummer"/>
      </w:rPr>
      <w:fldChar w:fldCharType="begin"/>
    </w:r>
    <w:r w:rsidR="003852D4">
      <w:rPr>
        <w:rStyle w:val="Paginanummer"/>
      </w:rPr>
      <w:instrText xml:space="preserve">PAGE  </w:instrText>
    </w:r>
    <w:r>
      <w:rPr>
        <w:rStyle w:val="Paginanummer"/>
      </w:rPr>
      <w:fldChar w:fldCharType="end"/>
    </w:r>
  </w:p>
  <w:p w:rsidR="003852D4" w:rsidRDefault="003852D4" w:rsidP="006A6677">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2D4" w:rsidRDefault="0044790D" w:rsidP="00BA39DF">
    <w:pPr>
      <w:pStyle w:val="Voettekst"/>
      <w:framePr w:wrap="around" w:vAnchor="text" w:hAnchor="margin" w:xAlign="right" w:y="1"/>
      <w:rPr>
        <w:rStyle w:val="Paginanummer"/>
      </w:rPr>
    </w:pPr>
    <w:r>
      <w:rPr>
        <w:rStyle w:val="Paginanummer"/>
      </w:rPr>
      <w:fldChar w:fldCharType="begin"/>
    </w:r>
    <w:r w:rsidR="003852D4">
      <w:rPr>
        <w:rStyle w:val="Paginanummer"/>
      </w:rPr>
      <w:instrText xml:space="preserve">PAGE  </w:instrText>
    </w:r>
    <w:r>
      <w:rPr>
        <w:rStyle w:val="Paginanummer"/>
      </w:rPr>
      <w:fldChar w:fldCharType="separate"/>
    </w:r>
    <w:r w:rsidR="00CB5C21">
      <w:rPr>
        <w:rStyle w:val="Paginanummer"/>
        <w:noProof/>
      </w:rPr>
      <w:t>7</w:t>
    </w:r>
    <w:r>
      <w:rPr>
        <w:rStyle w:val="Paginanummer"/>
      </w:rPr>
      <w:fldChar w:fldCharType="end"/>
    </w:r>
  </w:p>
  <w:p w:rsidR="003852D4" w:rsidRDefault="003852D4" w:rsidP="006A6677">
    <w:pPr>
      <w:pStyle w:val="Voet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2D4" w:rsidRDefault="003852D4" w:rsidP="004B7DFB">
      <w:pPr>
        <w:spacing w:line="240" w:lineRule="auto"/>
      </w:pPr>
      <w:r>
        <w:separator/>
      </w:r>
    </w:p>
  </w:footnote>
  <w:footnote w:type="continuationSeparator" w:id="0">
    <w:p w:rsidR="003852D4" w:rsidRDefault="003852D4" w:rsidP="004B7DFB">
      <w:pPr>
        <w:spacing w:line="240" w:lineRule="auto"/>
      </w:pPr>
      <w:r>
        <w:continuationSeparator/>
      </w:r>
    </w:p>
  </w:footnote>
  <w:footnote w:id="1">
    <w:p w:rsidR="003852D4" w:rsidRPr="00945CF6" w:rsidRDefault="003852D4" w:rsidP="006725E0">
      <w:pPr>
        <w:pStyle w:val="Geenafstand"/>
        <w:rPr>
          <w:rFonts w:ascii="Verdana" w:eastAsiaTheme="minorEastAsia" w:hAnsi="Verdana"/>
          <w:sz w:val="14"/>
          <w:szCs w:val="14"/>
        </w:rPr>
      </w:pPr>
      <w:r w:rsidRPr="00945CF6">
        <w:rPr>
          <w:rStyle w:val="Voetnootmarkering"/>
          <w:rFonts w:ascii="Verdana" w:hAnsi="Verdana"/>
          <w:sz w:val="14"/>
          <w:szCs w:val="14"/>
        </w:rPr>
        <w:footnoteRef/>
      </w:r>
      <w:r w:rsidRPr="00945CF6">
        <w:rPr>
          <w:rFonts w:ascii="Verdana" w:hAnsi="Verdana"/>
          <w:sz w:val="14"/>
          <w:szCs w:val="14"/>
        </w:rPr>
        <w:t xml:space="preserve"> </w:t>
      </w:r>
      <w:r w:rsidRPr="00945CF6">
        <w:rPr>
          <w:rFonts w:ascii="Verdana" w:eastAsiaTheme="minorEastAsia" w:hAnsi="Verdana"/>
          <w:sz w:val="14"/>
          <w:szCs w:val="14"/>
        </w:rPr>
        <w:t>Dit zal worden gedaan aan de hand van een onderzoek dat ik heb uitgevoerd in het kader van mijn opleiding aan de Academie voor Overheidsjuristen te Den Haag. In het eindstuk voor deze opleiding is een</w:t>
      </w:r>
      <w:r w:rsidRPr="00945CF6">
        <w:rPr>
          <w:rFonts w:ascii="Verdana" w:hAnsi="Verdana"/>
          <w:sz w:val="14"/>
          <w:szCs w:val="14"/>
        </w:rPr>
        <w:t xml:space="preserve"> uitgebreidere beschrijving van de praktijken van de toezichthouders terug te vinden. Dit artikel beschrijft, op verzoek van de Academie, de resultaten van het onderzoek in een samenvattende vorm. Hierbij is het van belang dat het onderzoek en dit artikel mijn eigen visie en conclusies beschrijft op basis van hetgeen ik heb onderzocht vanuit een eigen methode en opdracht. </w:t>
      </w:r>
      <w:r w:rsidRPr="00945CF6">
        <w:rPr>
          <w:rFonts w:ascii="Verdana" w:eastAsiaTheme="minorEastAsia" w:hAnsi="Verdana" w:cs="Calibri"/>
          <w:color w:val="18376A"/>
          <w:sz w:val="14"/>
          <w:szCs w:val="14"/>
          <w:lang w:val="en-US"/>
        </w:rPr>
        <w:t xml:space="preserve"> </w:t>
      </w:r>
    </w:p>
  </w:footnote>
  <w:footnote w:id="2">
    <w:p w:rsidR="003852D4" w:rsidRPr="00945CF6" w:rsidRDefault="003852D4" w:rsidP="006725E0">
      <w:pPr>
        <w:pStyle w:val="Voetnoottekst"/>
        <w:rPr>
          <w:rFonts w:ascii="Verdana" w:hAnsi="Verdana"/>
          <w:sz w:val="14"/>
          <w:szCs w:val="14"/>
        </w:rPr>
      </w:pPr>
      <w:r w:rsidRPr="00945CF6">
        <w:rPr>
          <w:rStyle w:val="Voetnootmarkering"/>
          <w:rFonts w:ascii="Verdana" w:hAnsi="Verdana"/>
          <w:sz w:val="14"/>
          <w:szCs w:val="14"/>
        </w:rPr>
        <w:footnoteRef/>
      </w:r>
      <w:r w:rsidRPr="00945CF6">
        <w:rPr>
          <w:rFonts w:ascii="Verdana" w:hAnsi="Verdana"/>
          <w:sz w:val="14"/>
          <w:szCs w:val="14"/>
        </w:rPr>
        <w:t xml:space="preserve"> De Inspectie SZW is ook onderzocht in het kader van dit onderzoek, maar is niet opgenomen in deze publicatie. </w:t>
      </w:r>
    </w:p>
  </w:footnote>
  <w:footnote w:id="3">
    <w:p w:rsidR="003852D4" w:rsidRPr="00945CF6" w:rsidRDefault="003852D4" w:rsidP="00EA5910">
      <w:pPr>
        <w:pStyle w:val="Default"/>
        <w:rPr>
          <w:i/>
          <w:sz w:val="14"/>
          <w:szCs w:val="14"/>
          <w:lang w:val="nl-NL"/>
        </w:rPr>
      </w:pPr>
      <w:r w:rsidRPr="00945CF6">
        <w:rPr>
          <w:rStyle w:val="Voetnootmarkering"/>
          <w:rFonts w:ascii="Verdana" w:hAnsi="Verdana"/>
          <w:sz w:val="14"/>
          <w:szCs w:val="14"/>
        </w:rPr>
        <w:footnoteRef/>
      </w:r>
      <w:r w:rsidRPr="00945CF6">
        <w:rPr>
          <w:sz w:val="14"/>
          <w:szCs w:val="14"/>
        </w:rPr>
        <w:t xml:space="preserve"> </w:t>
      </w:r>
      <w:r w:rsidRPr="00945CF6">
        <w:rPr>
          <w:i/>
          <w:sz w:val="14"/>
          <w:szCs w:val="14"/>
          <w:lang w:val="nl-NL"/>
        </w:rPr>
        <w:t xml:space="preserve">Het empirische onderzoek </w:t>
      </w:r>
      <w:r w:rsidRPr="00945CF6">
        <w:rPr>
          <w:rFonts w:cs="Times New Roman"/>
          <w:sz w:val="14"/>
          <w:szCs w:val="14"/>
          <w:lang w:val="nl-NL"/>
        </w:rPr>
        <w:t xml:space="preserve">is uitgevoerd in de periode januari tot mei 2013. In dit artikel wordt een beschrijving gegeven van dit onderzoek. Gedurende het schrijven van dit artikel in 2014 is er contact geweest met de verschillende toezichthouders om de resultaten zo mogelijk te kunnen actualiseren.  </w:t>
      </w:r>
    </w:p>
  </w:footnote>
  <w:footnote w:id="4">
    <w:p w:rsidR="003852D4" w:rsidRPr="00945CF6" w:rsidRDefault="003852D4" w:rsidP="00945CF6">
      <w:pPr>
        <w:spacing w:line="240" w:lineRule="auto"/>
        <w:rPr>
          <w:rFonts w:ascii="Verdana" w:hAnsi="Verdana"/>
          <w:sz w:val="14"/>
          <w:szCs w:val="14"/>
        </w:rPr>
      </w:pPr>
      <w:r w:rsidRPr="00945CF6">
        <w:rPr>
          <w:rStyle w:val="Voetnootmarkering"/>
          <w:rFonts w:ascii="Verdana" w:hAnsi="Verdana"/>
          <w:sz w:val="14"/>
          <w:szCs w:val="14"/>
        </w:rPr>
        <w:footnoteRef/>
      </w:r>
      <w:r w:rsidRPr="00945CF6">
        <w:rPr>
          <w:rFonts w:ascii="Verdana" w:hAnsi="Verdana"/>
          <w:sz w:val="14"/>
          <w:szCs w:val="14"/>
        </w:rPr>
        <w:t xml:space="preserve"> In dit onderzoek is de praktijk van verschillende toezichthouders onderzocht en met elkaar vergeleken. Hiervoor is een kwalitatieve deelstudie uitgevoerd door middel van interviews en analyse van documenten. Er is gestart met </w:t>
      </w:r>
      <w:r w:rsidRPr="00945CF6">
        <w:rPr>
          <w:rFonts w:ascii="Verdana" w:hAnsi="Verdana" w:cs="Times New Roman"/>
          <w:sz w:val="14"/>
          <w:szCs w:val="14"/>
        </w:rPr>
        <w:t>een schriftelijke uitvraag ter oriëntatie, waarna er interviews zijn afgenomen bij diverse  toezichthouders.</w:t>
      </w:r>
      <w:r w:rsidRPr="00945CF6">
        <w:rPr>
          <w:rStyle w:val="Voetnootmarkering"/>
          <w:rFonts w:ascii="Verdana" w:hAnsi="Verdana"/>
          <w:sz w:val="14"/>
          <w:szCs w:val="14"/>
        </w:rPr>
        <w:footnoteRef/>
      </w:r>
      <w:r w:rsidRPr="00945CF6">
        <w:rPr>
          <w:rFonts w:ascii="Verdana" w:hAnsi="Verdana" w:cs="Times New Roman"/>
          <w:sz w:val="14"/>
          <w:szCs w:val="14"/>
        </w:rPr>
        <w:t xml:space="preserve"> Om een zo goed mogelijk beeld te krijgen, zijn zo mogelijk meerdere medewerkers met verschillende disciplines binnen de organisaties geïnterviewd. </w:t>
      </w:r>
    </w:p>
    <w:p w:rsidR="003852D4" w:rsidRPr="002018A8" w:rsidRDefault="003852D4" w:rsidP="00945CF6">
      <w:pPr>
        <w:spacing w:line="240" w:lineRule="auto"/>
        <w:rPr>
          <w:rFonts w:ascii="Verdana" w:hAnsi="Verdana"/>
          <w:sz w:val="17"/>
          <w:szCs w:val="17"/>
        </w:rPr>
      </w:pPr>
    </w:p>
    <w:p w:rsidR="003852D4" w:rsidRPr="00945CF6" w:rsidRDefault="003852D4">
      <w:pPr>
        <w:pStyle w:val="Voetnoottekst"/>
        <w:rPr>
          <w:lang w:val="en-US"/>
        </w:rPr>
      </w:pPr>
    </w:p>
  </w:footnote>
  <w:footnote w:id="5">
    <w:p w:rsidR="003852D4" w:rsidRPr="00E94672" w:rsidRDefault="003852D4" w:rsidP="004503FA">
      <w:pPr>
        <w:pStyle w:val="Geenafstand"/>
        <w:rPr>
          <w:rFonts w:ascii="Verdana" w:hAnsi="Verdana"/>
          <w:sz w:val="14"/>
          <w:szCs w:val="14"/>
        </w:rPr>
      </w:pPr>
      <w:r w:rsidRPr="00E94672">
        <w:rPr>
          <w:rStyle w:val="Voetnootmarkering"/>
          <w:rFonts w:ascii="Verdana" w:eastAsiaTheme="majorEastAsia" w:hAnsi="Verdana" w:cs="Arial"/>
          <w:sz w:val="14"/>
          <w:szCs w:val="14"/>
        </w:rPr>
        <w:footnoteRef/>
      </w:r>
      <w:r w:rsidRPr="00E94672">
        <w:rPr>
          <w:rFonts w:ascii="Verdana" w:hAnsi="Verdana"/>
          <w:sz w:val="14"/>
          <w:szCs w:val="14"/>
        </w:rPr>
        <w:t xml:space="preserve"> CBb 15 april 2010, LJN: BM3228.</w:t>
      </w:r>
    </w:p>
  </w:footnote>
  <w:footnote w:id="6">
    <w:p w:rsidR="00E94672" w:rsidRPr="00E94672" w:rsidRDefault="00E94672" w:rsidP="00E94672">
      <w:pPr>
        <w:pStyle w:val="Geenafstand"/>
        <w:rPr>
          <w:rFonts w:ascii="Verdana" w:hAnsi="Verdana"/>
          <w:sz w:val="14"/>
          <w:szCs w:val="14"/>
        </w:rPr>
      </w:pPr>
      <w:r w:rsidRPr="00E94672">
        <w:rPr>
          <w:rStyle w:val="Voetnootmarkering"/>
          <w:rFonts w:ascii="Verdana" w:hAnsi="Verdana"/>
          <w:sz w:val="14"/>
          <w:szCs w:val="14"/>
        </w:rPr>
        <w:footnoteRef/>
      </w:r>
      <w:r w:rsidRPr="00E94672">
        <w:rPr>
          <w:rFonts w:ascii="Verdana" w:hAnsi="Verdana"/>
          <w:sz w:val="14"/>
          <w:szCs w:val="14"/>
        </w:rPr>
        <w:t xml:space="preserve"> Zo is op de behandeling van de aanvraag titel 4.1 van de Awb van toepassing. Op de voorbereiding van het besluit zijn verder de algemene bepalingen uit hoofdstuk 3 Awb (de paragrafen 3.1-3.3 en 3.6-3.7) van toepassing, alsmede de specifieke bepalingen omtrent handhavingsbesluiten, zoals opgenomen in hoofdstuk 5 Awb (titel 5.1 en titel 5.3).  Op de beslistermijnen zijn voorts de bepalingen uit afdeling 4.1.3.2 Awb “Dwangsom bij niet tijdig beslissen” van toepassing. Zie verder onder meer CBb 15 april 2010, LJN: BM3228,</w:t>
      </w:r>
      <w:r w:rsidRPr="00E94672">
        <w:rPr>
          <w:rFonts w:ascii="Verdana" w:hAnsi="Verdana"/>
          <w:sz w:val="14"/>
          <w:szCs w:val="14"/>
          <w:lang w:val="de-DE"/>
        </w:rPr>
        <w:t xml:space="preserve"> ABRvS 13 februari 2008, JB 2008/73.</w:t>
      </w:r>
    </w:p>
  </w:footnote>
  <w:footnote w:id="7">
    <w:p w:rsidR="003852D4" w:rsidRPr="00FD6CEB" w:rsidRDefault="003852D4" w:rsidP="001E64FB">
      <w:pPr>
        <w:pStyle w:val="Voetnoottekst"/>
        <w:rPr>
          <w:sz w:val="15"/>
          <w:szCs w:val="15"/>
          <w:lang w:val="en-US"/>
        </w:rPr>
      </w:pPr>
      <w:r w:rsidRPr="00E94672">
        <w:rPr>
          <w:rStyle w:val="Voetnootmarkering"/>
          <w:rFonts w:ascii="Verdana" w:hAnsi="Verdana"/>
          <w:sz w:val="14"/>
          <w:szCs w:val="14"/>
        </w:rPr>
        <w:footnoteRef/>
      </w:r>
      <w:r w:rsidRPr="00E94672">
        <w:rPr>
          <w:rFonts w:ascii="Verdana" w:hAnsi="Verdana"/>
          <w:sz w:val="14"/>
          <w:szCs w:val="14"/>
        </w:rPr>
        <w:t xml:space="preserve"> </w:t>
      </w:r>
      <w:r w:rsidRPr="00E94672">
        <w:rPr>
          <w:rFonts w:ascii="Verdana" w:hAnsi="Verdana" w:cs="Times New Roman"/>
          <w:sz w:val="14"/>
          <w:szCs w:val="14"/>
        </w:rPr>
        <w:t>CBB 20 augustus 2010, AB 2010, 242.</w:t>
      </w:r>
    </w:p>
  </w:footnote>
  <w:footnote w:id="8">
    <w:p w:rsidR="003852D4" w:rsidRPr="001B4572" w:rsidRDefault="003852D4" w:rsidP="005446DE">
      <w:pPr>
        <w:pStyle w:val="Geenafstand"/>
        <w:rPr>
          <w:rFonts w:ascii="Verdana" w:hAnsi="Verdana"/>
          <w:sz w:val="14"/>
          <w:szCs w:val="14"/>
        </w:rPr>
      </w:pPr>
      <w:r w:rsidRPr="001B4572">
        <w:rPr>
          <w:rStyle w:val="Voetnootmarkering"/>
          <w:rFonts w:ascii="Verdana" w:hAnsi="Verdana" w:cs="Arial"/>
          <w:sz w:val="14"/>
          <w:szCs w:val="14"/>
        </w:rPr>
        <w:footnoteRef/>
      </w:r>
      <w:r w:rsidRPr="001B4572">
        <w:rPr>
          <w:rFonts w:ascii="Verdana" w:hAnsi="Verdana"/>
          <w:sz w:val="14"/>
          <w:szCs w:val="14"/>
        </w:rPr>
        <w:t xml:space="preserve"> Voor het begrip ‘ informele instrumenten’  wordt aangesloten bij  het begrip ‘ bemi</w:t>
      </w:r>
      <w:r>
        <w:rPr>
          <w:rFonts w:ascii="Verdana" w:hAnsi="Verdana"/>
          <w:sz w:val="14"/>
          <w:szCs w:val="14"/>
        </w:rPr>
        <w:t>d</w:t>
      </w:r>
      <w:r w:rsidRPr="001B4572">
        <w:rPr>
          <w:rFonts w:ascii="Verdana" w:hAnsi="Verdana"/>
          <w:sz w:val="14"/>
          <w:szCs w:val="14"/>
        </w:rPr>
        <w:t xml:space="preserve">delend bestuur’ van Tolsma. Tolsma geeft aan dat onder bemiddelend bestuur wordt verstaan dat het bestuur in de besluitvormingsfase een conflictoplossingsgerichte benadering volgt. Een behandelend ambtenaar kan aansturen op een oplossing (mediationvaardigheden) en ook een mediator kan bestuur en burgers begeleiden bij onderhandelingen om tot een oplossing te komen (mediation). H.D. Tolsma, </w:t>
      </w:r>
      <w:r w:rsidRPr="001B4572">
        <w:rPr>
          <w:rFonts w:ascii="Verdana" w:hAnsi="Verdana"/>
          <w:i/>
          <w:sz w:val="14"/>
          <w:szCs w:val="14"/>
        </w:rPr>
        <w:t>Bemiddelend bestuur; juridische aspecten van bemiddeling bij de bestuurlijke besluitvorming</w:t>
      </w:r>
      <w:r w:rsidRPr="001B4572">
        <w:rPr>
          <w:rFonts w:ascii="Verdana" w:hAnsi="Verdana"/>
          <w:sz w:val="14"/>
          <w:szCs w:val="14"/>
        </w:rPr>
        <w:t>, Den Haag: BJu 2008, p. 217.</w:t>
      </w:r>
    </w:p>
    <w:p w:rsidR="003852D4" w:rsidRPr="00A54EB7" w:rsidRDefault="003852D4" w:rsidP="005446DE">
      <w:pPr>
        <w:pStyle w:val="Geenafstand"/>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F5CFA"/>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812BA"/>
    <w:multiLevelType w:val="hybridMultilevel"/>
    <w:tmpl w:val="62445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F2685"/>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138FA"/>
    <w:multiLevelType w:val="hybridMultilevel"/>
    <w:tmpl w:val="8C82B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D2B4EB5"/>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B750A"/>
    <w:multiLevelType w:val="hybridMultilevel"/>
    <w:tmpl w:val="FEB8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26E6A"/>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A24E8"/>
    <w:multiLevelType w:val="hybridMultilevel"/>
    <w:tmpl w:val="DD386502"/>
    <w:lvl w:ilvl="0" w:tplc="908E2D48">
      <w:start w:val="3"/>
      <w:numFmt w:val="decimal"/>
      <w:lvlText w:val="%1"/>
      <w:lvlJc w:val="left"/>
      <w:pPr>
        <w:ind w:left="720" w:hanging="360"/>
      </w:pPr>
      <w:rPr>
        <w:rFonts w:ascii="Arial" w:eastAsia="Times New Roman" w:hAnsi="Arial" w:cs="Arial"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E4909"/>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361EA"/>
    <w:multiLevelType w:val="hybridMultilevel"/>
    <w:tmpl w:val="5426CE8A"/>
    <w:lvl w:ilvl="0" w:tplc="149AC8A8">
      <w:start w:val="1"/>
      <w:numFmt w:val="bullet"/>
      <w:lvlText w:val="•"/>
      <w:lvlJc w:val="left"/>
      <w:pPr>
        <w:tabs>
          <w:tab w:val="num" w:pos="720"/>
        </w:tabs>
        <w:ind w:left="720" w:hanging="360"/>
      </w:pPr>
      <w:rPr>
        <w:rFonts w:ascii="Times" w:hAnsi="Times" w:hint="default"/>
      </w:rPr>
    </w:lvl>
    <w:lvl w:ilvl="1" w:tplc="8E0CDBA8" w:tentative="1">
      <w:start w:val="1"/>
      <w:numFmt w:val="bullet"/>
      <w:lvlText w:val="•"/>
      <w:lvlJc w:val="left"/>
      <w:pPr>
        <w:tabs>
          <w:tab w:val="num" w:pos="1440"/>
        </w:tabs>
        <w:ind w:left="1440" w:hanging="360"/>
      </w:pPr>
      <w:rPr>
        <w:rFonts w:ascii="Times" w:hAnsi="Times" w:hint="default"/>
      </w:rPr>
    </w:lvl>
    <w:lvl w:ilvl="2" w:tplc="5986BCA4" w:tentative="1">
      <w:start w:val="1"/>
      <w:numFmt w:val="bullet"/>
      <w:lvlText w:val="•"/>
      <w:lvlJc w:val="left"/>
      <w:pPr>
        <w:tabs>
          <w:tab w:val="num" w:pos="2160"/>
        </w:tabs>
        <w:ind w:left="2160" w:hanging="360"/>
      </w:pPr>
      <w:rPr>
        <w:rFonts w:ascii="Times" w:hAnsi="Times" w:hint="default"/>
      </w:rPr>
    </w:lvl>
    <w:lvl w:ilvl="3" w:tplc="93A22D0A" w:tentative="1">
      <w:start w:val="1"/>
      <w:numFmt w:val="bullet"/>
      <w:lvlText w:val="•"/>
      <w:lvlJc w:val="left"/>
      <w:pPr>
        <w:tabs>
          <w:tab w:val="num" w:pos="2880"/>
        </w:tabs>
        <w:ind w:left="2880" w:hanging="360"/>
      </w:pPr>
      <w:rPr>
        <w:rFonts w:ascii="Times" w:hAnsi="Times" w:hint="default"/>
      </w:rPr>
    </w:lvl>
    <w:lvl w:ilvl="4" w:tplc="62E8D074" w:tentative="1">
      <w:start w:val="1"/>
      <w:numFmt w:val="bullet"/>
      <w:lvlText w:val="•"/>
      <w:lvlJc w:val="left"/>
      <w:pPr>
        <w:tabs>
          <w:tab w:val="num" w:pos="3600"/>
        </w:tabs>
        <w:ind w:left="3600" w:hanging="360"/>
      </w:pPr>
      <w:rPr>
        <w:rFonts w:ascii="Times" w:hAnsi="Times" w:hint="default"/>
      </w:rPr>
    </w:lvl>
    <w:lvl w:ilvl="5" w:tplc="AF7CA29C" w:tentative="1">
      <w:start w:val="1"/>
      <w:numFmt w:val="bullet"/>
      <w:lvlText w:val="•"/>
      <w:lvlJc w:val="left"/>
      <w:pPr>
        <w:tabs>
          <w:tab w:val="num" w:pos="4320"/>
        </w:tabs>
        <w:ind w:left="4320" w:hanging="360"/>
      </w:pPr>
      <w:rPr>
        <w:rFonts w:ascii="Times" w:hAnsi="Times" w:hint="default"/>
      </w:rPr>
    </w:lvl>
    <w:lvl w:ilvl="6" w:tplc="E34A2E9A" w:tentative="1">
      <w:start w:val="1"/>
      <w:numFmt w:val="bullet"/>
      <w:lvlText w:val="•"/>
      <w:lvlJc w:val="left"/>
      <w:pPr>
        <w:tabs>
          <w:tab w:val="num" w:pos="5040"/>
        </w:tabs>
        <w:ind w:left="5040" w:hanging="360"/>
      </w:pPr>
      <w:rPr>
        <w:rFonts w:ascii="Times" w:hAnsi="Times" w:hint="default"/>
      </w:rPr>
    </w:lvl>
    <w:lvl w:ilvl="7" w:tplc="2294CB8A" w:tentative="1">
      <w:start w:val="1"/>
      <w:numFmt w:val="bullet"/>
      <w:lvlText w:val="•"/>
      <w:lvlJc w:val="left"/>
      <w:pPr>
        <w:tabs>
          <w:tab w:val="num" w:pos="5760"/>
        </w:tabs>
        <w:ind w:left="5760" w:hanging="360"/>
      </w:pPr>
      <w:rPr>
        <w:rFonts w:ascii="Times" w:hAnsi="Times" w:hint="default"/>
      </w:rPr>
    </w:lvl>
    <w:lvl w:ilvl="8" w:tplc="E8BADEC2" w:tentative="1">
      <w:start w:val="1"/>
      <w:numFmt w:val="bullet"/>
      <w:lvlText w:val="•"/>
      <w:lvlJc w:val="left"/>
      <w:pPr>
        <w:tabs>
          <w:tab w:val="num" w:pos="6480"/>
        </w:tabs>
        <w:ind w:left="6480" w:hanging="360"/>
      </w:pPr>
      <w:rPr>
        <w:rFonts w:ascii="Times" w:hAnsi="Times" w:hint="default"/>
      </w:rPr>
    </w:lvl>
  </w:abstractNum>
  <w:abstractNum w:abstractNumId="11">
    <w:nsid w:val="1EED2DC3"/>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508ED"/>
    <w:multiLevelType w:val="hybridMultilevel"/>
    <w:tmpl w:val="372C01C0"/>
    <w:lvl w:ilvl="0" w:tplc="865A9622">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C75FEA"/>
    <w:multiLevelType w:val="hybridMultilevel"/>
    <w:tmpl w:val="E70EB68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DB234F"/>
    <w:multiLevelType w:val="hybridMultilevel"/>
    <w:tmpl w:val="26FAA2B6"/>
    <w:lvl w:ilvl="0" w:tplc="92FC33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8B1A3A"/>
    <w:multiLevelType w:val="hybridMultilevel"/>
    <w:tmpl w:val="C51E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C660FC"/>
    <w:multiLevelType w:val="hybridMultilevel"/>
    <w:tmpl w:val="84FE7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72FBC"/>
    <w:multiLevelType w:val="hybridMultilevel"/>
    <w:tmpl w:val="8C82B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40538A0"/>
    <w:multiLevelType w:val="multilevel"/>
    <w:tmpl w:val="3FB8C4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47210551"/>
    <w:multiLevelType w:val="hybridMultilevel"/>
    <w:tmpl w:val="59B4C28E"/>
    <w:lvl w:ilvl="0" w:tplc="44969A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03C5B"/>
    <w:multiLevelType w:val="hybridMultilevel"/>
    <w:tmpl w:val="FE6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4D5DAC"/>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478B3"/>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800FF3"/>
    <w:multiLevelType w:val="multilevel"/>
    <w:tmpl w:val="0D3ACBB4"/>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62DF4F9B"/>
    <w:multiLevelType w:val="hybridMultilevel"/>
    <w:tmpl w:val="6F300A62"/>
    <w:lvl w:ilvl="0" w:tplc="A16C516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D71F3"/>
    <w:multiLevelType w:val="hybridMultilevel"/>
    <w:tmpl w:val="B2BE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106B6C"/>
    <w:multiLevelType w:val="hybridMultilevel"/>
    <w:tmpl w:val="6D90A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781AFD"/>
    <w:multiLevelType w:val="hybridMultilevel"/>
    <w:tmpl w:val="F280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033F5"/>
    <w:multiLevelType w:val="hybridMultilevel"/>
    <w:tmpl w:val="7CA89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A90F02"/>
    <w:multiLevelType w:val="hybridMultilevel"/>
    <w:tmpl w:val="E12A8F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F571B0C"/>
    <w:multiLevelType w:val="hybridMultilevel"/>
    <w:tmpl w:val="DBBC5C46"/>
    <w:lvl w:ilvl="0" w:tplc="BBF6705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384FF0"/>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C00C99"/>
    <w:multiLevelType w:val="hybridMultilevel"/>
    <w:tmpl w:val="6FAEE6A2"/>
    <w:lvl w:ilvl="0" w:tplc="5C187CC8">
      <w:start w:val="6"/>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2B3239"/>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F07B9A"/>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B5904"/>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8D47AC"/>
    <w:multiLevelType w:val="hybridMultilevel"/>
    <w:tmpl w:val="B908F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FD32806"/>
    <w:multiLevelType w:val="hybridMultilevel"/>
    <w:tmpl w:val="B908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23"/>
  </w:num>
  <w:num w:numId="4">
    <w:abstractNumId w:val="24"/>
  </w:num>
  <w:num w:numId="5">
    <w:abstractNumId w:val="27"/>
  </w:num>
  <w:num w:numId="6">
    <w:abstractNumId w:val="30"/>
  </w:num>
  <w:num w:numId="7">
    <w:abstractNumId w:val="4"/>
  </w:num>
  <w:num w:numId="8">
    <w:abstractNumId w:val="17"/>
  </w:num>
  <w:num w:numId="9">
    <w:abstractNumId w:val="0"/>
  </w:num>
  <w:num w:numId="10">
    <w:abstractNumId w:val="10"/>
  </w:num>
  <w:num w:numId="11">
    <w:abstractNumId w:val="18"/>
  </w:num>
  <w:num w:numId="12">
    <w:abstractNumId w:val="26"/>
  </w:num>
  <w:num w:numId="13">
    <w:abstractNumId w:val="1"/>
  </w:num>
  <w:num w:numId="14">
    <w:abstractNumId w:val="33"/>
  </w:num>
  <w:num w:numId="15">
    <w:abstractNumId w:val="7"/>
  </w:num>
  <w:num w:numId="16">
    <w:abstractNumId w:val="9"/>
  </w:num>
  <w:num w:numId="17">
    <w:abstractNumId w:val="11"/>
  </w:num>
  <w:num w:numId="18">
    <w:abstractNumId w:val="36"/>
  </w:num>
  <w:num w:numId="19">
    <w:abstractNumId w:val="22"/>
  </w:num>
  <w:num w:numId="20">
    <w:abstractNumId w:val="3"/>
  </w:num>
  <w:num w:numId="21">
    <w:abstractNumId w:val="21"/>
  </w:num>
  <w:num w:numId="22">
    <w:abstractNumId w:val="31"/>
  </w:num>
  <w:num w:numId="23">
    <w:abstractNumId w:val="35"/>
  </w:num>
  <w:num w:numId="24">
    <w:abstractNumId w:val="5"/>
  </w:num>
  <w:num w:numId="25">
    <w:abstractNumId w:val="19"/>
  </w:num>
  <w:num w:numId="26">
    <w:abstractNumId w:val="25"/>
  </w:num>
  <w:num w:numId="27">
    <w:abstractNumId w:val="12"/>
  </w:num>
  <w:num w:numId="28">
    <w:abstractNumId w:val="15"/>
  </w:num>
  <w:num w:numId="29">
    <w:abstractNumId w:val="37"/>
  </w:num>
  <w:num w:numId="30">
    <w:abstractNumId w:val="34"/>
  </w:num>
  <w:num w:numId="31">
    <w:abstractNumId w:val="32"/>
  </w:num>
  <w:num w:numId="32">
    <w:abstractNumId w:val="14"/>
  </w:num>
  <w:num w:numId="33">
    <w:abstractNumId w:val="16"/>
  </w:num>
  <w:num w:numId="34">
    <w:abstractNumId w:val="29"/>
  </w:num>
  <w:num w:numId="35">
    <w:abstractNumId w:val="13"/>
  </w:num>
  <w:num w:numId="36">
    <w:abstractNumId w:val="28"/>
  </w:num>
  <w:num w:numId="37">
    <w:abstractNumId w:val="8"/>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defaultTabStop w:val="708"/>
  <w:hyphenationZone w:val="425"/>
  <w:characterSpacingControl w:val="doNotCompress"/>
  <w:footnotePr>
    <w:footnote w:id="-1"/>
    <w:footnote w:id="0"/>
  </w:footnotePr>
  <w:endnotePr>
    <w:endnote w:id="-1"/>
    <w:endnote w:id="0"/>
  </w:endnotePr>
  <w:compat>
    <w:useFELayout/>
  </w:compat>
  <w:rsids>
    <w:rsidRoot w:val="00F936F1"/>
    <w:rsid w:val="000009DB"/>
    <w:rsid w:val="00001165"/>
    <w:rsid w:val="000018CE"/>
    <w:rsid w:val="00001DAF"/>
    <w:rsid w:val="00004B47"/>
    <w:rsid w:val="00005643"/>
    <w:rsid w:val="0001176D"/>
    <w:rsid w:val="00013547"/>
    <w:rsid w:val="00013E5F"/>
    <w:rsid w:val="00015AA6"/>
    <w:rsid w:val="000167F2"/>
    <w:rsid w:val="00025BB7"/>
    <w:rsid w:val="00026A2D"/>
    <w:rsid w:val="00026BFC"/>
    <w:rsid w:val="00032269"/>
    <w:rsid w:val="00034ABA"/>
    <w:rsid w:val="00036A9F"/>
    <w:rsid w:val="0004026F"/>
    <w:rsid w:val="000408E9"/>
    <w:rsid w:val="00040F51"/>
    <w:rsid w:val="00041AFE"/>
    <w:rsid w:val="00043852"/>
    <w:rsid w:val="00046E7B"/>
    <w:rsid w:val="000470B3"/>
    <w:rsid w:val="0005068F"/>
    <w:rsid w:val="00052295"/>
    <w:rsid w:val="00053343"/>
    <w:rsid w:val="00054081"/>
    <w:rsid w:val="000541C4"/>
    <w:rsid w:val="000549AA"/>
    <w:rsid w:val="00063378"/>
    <w:rsid w:val="0006501F"/>
    <w:rsid w:val="00065276"/>
    <w:rsid w:val="00066826"/>
    <w:rsid w:val="00070C4B"/>
    <w:rsid w:val="00071ECD"/>
    <w:rsid w:val="00073CD9"/>
    <w:rsid w:val="00075EF4"/>
    <w:rsid w:val="00076574"/>
    <w:rsid w:val="000804E6"/>
    <w:rsid w:val="000806AD"/>
    <w:rsid w:val="00081419"/>
    <w:rsid w:val="00081B98"/>
    <w:rsid w:val="0008294B"/>
    <w:rsid w:val="000834F7"/>
    <w:rsid w:val="000901E8"/>
    <w:rsid w:val="00091A2B"/>
    <w:rsid w:val="00092E36"/>
    <w:rsid w:val="00093F19"/>
    <w:rsid w:val="0009778C"/>
    <w:rsid w:val="000A28D5"/>
    <w:rsid w:val="000A4D73"/>
    <w:rsid w:val="000A505D"/>
    <w:rsid w:val="000A5DD7"/>
    <w:rsid w:val="000A7AE2"/>
    <w:rsid w:val="000A7FF4"/>
    <w:rsid w:val="000B2707"/>
    <w:rsid w:val="000B4009"/>
    <w:rsid w:val="000B57B7"/>
    <w:rsid w:val="000B7EF3"/>
    <w:rsid w:val="000C04D1"/>
    <w:rsid w:val="000C2EBD"/>
    <w:rsid w:val="000C5E31"/>
    <w:rsid w:val="000C6FE2"/>
    <w:rsid w:val="000D3EA5"/>
    <w:rsid w:val="000D5726"/>
    <w:rsid w:val="000D6E82"/>
    <w:rsid w:val="000D75BF"/>
    <w:rsid w:val="000E0E58"/>
    <w:rsid w:val="000E1CC3"/>
    <w:rsid w:val="000E2216"/>
    <w:rsid w:val="000E2272"/>
    <w:rsid w:val="000E4FCF"/>
    <w:rsid w:val="000E7D18"/>
    <w:rsid w:val="000F03BE"/>
    <w:rsid w:val="000F1C28"/>
    <w:rsid w:val="000F28CF"/>
    <w:rsid w:val="000F33D6"/>
    <w:rsid w:val="000F5207"/>
    <w:rsid w:val="000F670C"/>
    <w:rsid w:val="00103404"/>
    <w:rsid w:val="001045F4"/>
    <w:rsid w:val="00104AF5"/>
    <w:rsid w:val="00105612"/>
    <w:rsid w:val="00113FF8"/>
    <w:rsid w:val="00114C46"/>
    <w:rsid w:val="0011592B"/>
    <w:rsid w:val="00116294"/>
    <w:rsid w:val="0012005A"/>
    <w:rsid w:val="001207F3"/>
    <w:rsid w:val="001219EF"/>
    <w:rsid w:val="0012317E"/>
    <w:rsid w:val="00124555"/>
    <w:rsid w:val="0012609C"/>
    <w:rsid w:val="001304EA"/>
    <w:rsid w:val="00130E21"/>
    <w:rsid w:val="00132E87"/>
    <w:rsid w:val="00133DD4"/>
    <w:rsid w:val="00136339"/>
    <w:rsid w:val="00141325"/>
    <w:rsid w:val="0014147D"/>
    <w:rsid w:val="00141CB0"/>
    <w:rsid w:val="0014385E"/>
    <w:rsid w:val="00144CE8"/>
    <w:rsid w:val="00145384"/>
    <w:rsid w:val="00145C7C"/>
    <w:rsid w:val="00147054"/>
    <w:rsid w:val="0015525E"/>
    <w:rsid w:val="00155BBB"/>
    <w:rsid w:val="00156921"/>
    <w:rsid w:val="00161D29"/>
    <w:rsid w:val="00163576"/>
    <w:rsid w:val="00165EBC"/>
    <w:rsid w:val="001668AA"/>
    <w:rsid w:val="00173A24"/>
    <w:rsid w:val="00173C29"/>
    <w:rsid w:val="00174BEC"/>
    <w:rsid w:val="00174C2F"/>
    <w:rsid w:val="001762BC"/>
    <w:rsid w:val="00182947"/>
    <w:rsid w:val="00182951"/>
    <w:rsid w:val="00182EB3"/>
    <w:rsid w:val="00183304"/>
    <w:rsid w:val="00184356"/>
    <w:rsid w:val="00186251"/>
    <w:rsid w:val="00190B4F"/>
    <w:rsid w:val="00194D7D"/>
    <w:rsid w:val="001A1D2B"/>
    <w:rsid w:val="001A3712"/>
    <w:rsid w:val="001A3890"/>
    <w:rsid w:val="001A56BD"/>
    <w:rsid w:val="001A634C"/>
    <w:rsid w:val="001A7DFB"/>
    <w:rsid w:val="001B0438"/>
    <w:rsid w:val="001B146C"/>
    <w:rsid w:val="001B1D0F"/>
    <w:rsid w:val="001B4572"/>
    <w:rsid w:val="001B4884"/>
    <w:rsid w:val="001B4DA6"/>
    <w:rsid w:val="001B634F"/>
    <w:rsid w:val="001C0C72"/>
    <w:rsid w:val="001C54EC"/>
    <w:rsid w:val="001C5D5C"/>
    <w:rsid w:val="001C6ABC"/>
    <w:rsid w:val="001C7B52"/>
    <w:rsid w:val="001D2849"/>
    <w:rsid w:val="001D3901"/>
    <w:rsid w:val="001D4F00"/>
    <w:rsid w:val="001D5953"/>
    <w:rsid w:val="001D5D53"/>
    <w:rsid w:val="001D72DA"/>
    <w:rsid w:val="001E1BBC"/>
    <w:rsid w:val="001E4DE7"/>
    <w:rsid w:val="001E63C9"/>
    <w:rsid w:val="001E64FB"/>
    <w:rsid w:val="001E7138"/>
    <w:rsid w:val="001F1B5B"/>
    <w:rsid w:val="001F31C2"/>
    <w:rsid w:val="001F3C68"/>
    <w:rsid w:val="001F608F"/>
    <w:rsid w:val="001F6D4B"/>
    <w:rsid w:val="002018A8"/>
    <w:rsid w:val="00201918"/>
    <w:rsid w:val="00201FEF"/>
    <w:rsid w:val="002021BF"/>
    <w:rsid w:val="00202BA9"/>
    <w:rsid w:val="00206C83"/>
    <w:rsid w:val="0021092A"/>
    <w:rsid w:val="00212ECA"/>
    <w:rsid w:val="00215218"/>
    <w:rsid w:val="00215FEA"/>
    <w:rsid w:val="00216A2D"/>
    <w:rsid w:val="002228E8"/>
    <w:rsid w:val="00223CE9"/>
    <w:rsid w:val="00224D0F"/>
    <w:rsid w:val="0022590B"/>
    <w:rsid w:val="002306CE"/>
    <w:rsid w:val="0023103D"/>
    <w:rsid w:val="0023366B"/>
    <w:rsid w:val="002351C1"/>
    <w:rsid w:val="00236199"/>
    <w:rsid w:val="00245581"/>
    <w:rsid w:val="00246414"/>
    <w:rsid w:val="00246F43"/>
    <w:rsid w:val="0024723B"/>
    <w:rsid w:val="00247930"/>
    <w:rsid w:val="00252A6A"/>
    <w:rsid w:val="002530C8"/>
    <w:rsid w:val="002550C0"/>
    <w:rsid w:val="002639CF"/>
    <w:rsid w:val="00263E77"/>
    <w:rsid w:val="00267C52"/>
    <w:rsid w:val="002709A5"/>
    <w:rsid w:val="002719BE"/>
    <w:rsid w:val="00271C46"/>
    <w:rsid w:val="0027470B"/>
    <w:rsid w:val="00274BE0"/>
    <w:rsid w:val="002751DF"/>
    <w:rsid w:val="00275A0E"/>
    <w:rsid w:val="00276318"/>
    <w:rsid w:val="00280D3F"/>
    <w:rsid w:val="00281E16"/>
    <w:rsid w:val="002821A4"/>
    <w:rsid w:val="0028281B"/>
    <w:rsid w:val="00282BEA"/>
    <w:rsid w:val="00283DC7"/>
    <w:rsid w:val="00284AD6"/>
    <w:rsid w:val="00285BE7"/>
    <w:rsid w:val="0028626F"/>
    <w:rsid w:val="002869C5"/>
    <w:rsid w:val="00286E11"/>
    <w:rsid w:val="002913CE"/>
    <w:rsid w:val="0029228D"/>
    <w:rsid w:val="00294ABD"/>
    <w:rsid w:val="002952C5"/>
    <w:rsid w:val="00296351"/>
    <w:rsid w:val="00296C35"/>
    <w:rsid w:val="00297F52"/>
    <w:rsid w:val="002A5889"/>
    <w:rsid w:val="002A6D15"/>
    <w:rsid w:val="002A7BF4"/>
    <w:rsid w:val="002B12AD"/>
    <w:rsid w:val="002B1640"/>
    <w:rsid w:val="002B3A0F"/>
    <w:rsid w:val="002C0C17"/>
    <w:rsid w:val="002C14A9"/>
    <w:rsid w:val="002C2BCE"/>
    <w:rsid w:val="002C3094"/>
    <w:rsid w:val="002C3FEA"/>
    <w:rsid w:val="002C5AAE"/>
    <w:rsid w:val="002D2624"/>
    <w:rsid w:val="002D5B16"/>
    <w:rsid w:val="002D6F4C"/>
    <w:rsid w:val="002D7992"/>
    <w:rsid w:val="002D7A74"/>
    <w:rsid w:val="002D7EA1"/>
    <w:rsid w:val="002E0D99"/>
    <w:rsid w:val="002E18DB"/>
    <w:rsid w:val="002E2100"/>
    <w:rsid w:val="002E2D42"/>
    <w:rsid w:val="002E53B9"/>
    <w:rsid w:val="002E66AA"/>
    <w:rsid w:val="002E6C76"/>
    <w:rsid w:val="002F01B1"/>
    <w:rsid w:val="002F13C6"/>
    <w:rsid w:val="002F33F1"/>
    <w:rsid w:val="002F3B9F"/>
    <w:rsid w:val="002F3FE2"/>
    <w:rsid w:val="002F6F16"/>
    <w:rsid w:val="002F7457"/>
    <w:rsid w:val="00301DAD"/>
    <w:rsid w:val="00301FAA"/>
    <w:rsid w:val="00303110"/>
    <w:rsid w:val="00306137"/>
    <w:rsid w:val="003108FF"/>
    <w:rsid w:val="00310AC0"/>
    <w:rsid w:val="00310EAF"/>
    <w:rsid w:val="00312F35"/>
    <w:rsid w:val="00313B8E"/>
    <w:rsid w:val="00313F9E"/>
    <w:rsid w:val="00315EFB"/>
    <w:rsid w:val="00315FF9"/>
    <w:rsid w:val="00316253"/>
    <w:rsid w:val="00317C5A"/>
    <w:rsid w:val="00320689"/>
    <w:rsid w:val="00322DA0"/>
    <w:rsid w:val="00324F2F"/>
    <w:rsid w:val="00325D16"/>
    <w:rsid w:val="003261B5"/>
    <w:rsid w:val="00331312"/>
    <w:rsid w:val="00333746"/>
    <w:rsid w:val="003347E3"/>
    <w:rsid w:val="00334E2B"/>
    <w:rsid w:val="0033522E"/>
    <w:rsid w:val="003370FB"/>
    <w:rsid w:val="003400B2"/>
    <w:rsid w:val="00341226"/>
    <w:rsid w:val="00342A07"/>
    <w:rsid w:val="003432A4"/>
    <w:rsid w:val="00343E4F"/>
    <w:rsid w:val="003449F1"/>
    <w:rsid w:val="00346726"/>
    <w:rsid w:val="003470FA"/>
    <w:rsid w:val="0035248F"/>
    <w:rsid w:val="0035382F"/>
    <w:rsid w:val="00354136"/>
    <w:rsid w:val="00355E22"/>
    <w:rsid w:val="003565CC"/>
    <w:rsid w:val="00357450"/>
    <w:rsid w:val="00360B9D"/>
    <w:rsid w:val="003610CC"/>
    <w:rsid w:val="0036298A"/>
    <w:rsid w:val="00365BF1"/>
    <w:rsid w:val="0036691D"/>
    <w:rsid w:val="003673C9"/>
    <w:rsid w:val="00367581"/>
    <w:rsid w:val="003678AB"/>
    <w:rsid w:val="00373339"/>
    <w:rsid w:val="003743DD"/>
    <w:rsid w:val="00375C6D"/>
    <w:rsid w:val="00376147"/>
    <w:rsid w:val="00377FCB"/>
    <w:rsid w:val="00380322"/>
    <w:rsid w:val="003804CE"/>
    <w:rsid w:val="0038086E"/>
    <w:rsid w:val="003823C5"/>
    <w:rsid w:val="003852D4"/>
    <w:rsid w:val="00385400"/>
    <w:rsid w:val="00386C61"/>
    <w:rsid w:val="00387F92"/>
    <w:rsid w:val="0039049D"/>
    <w:rsid w:val="00390DBB"/>
    <w:rsid w:val="00390FC6"/>
    <w:rsid w:val="003916D9"/>
    <w:rsid w:val="00391BCE"/>
    <w:rsid w:val="00392301"/>
    <w:rsid w:val="00392DB6"/>
    <w:rsid w:val="003958B2"/>
    <w:rsid w:val="003974F7"/>
    <w:rsid w:val="003A0587"/>
    <w:rsid w:val="003A0AB0"/>
    <w:rsid w:val="003A11D6"/>
    <w:rsid w:val="003A2125"/>
    <w:rsid w:val="003A329D"/>
    <w:rsid w:val="003A38A8"/>
    <w:rsid w:val="003A3EB7"/>
    <w:rsid w:val="003A3FAF"/>
    <w:rsid w:val="003A4A6D"/>
    <w:rsid w:val="003A54C6"/>
    <w:rsid w:val="003A57EA"/>
    <w:rsid w:val="003A6770"/>
    <w:rsid w:val="003B2D71"/>
    <w:rsid w:val="003B35B0"/>
    <w:rsid w:val="003B57C6"/>
    <w:rsid w:val="003B5C12"/>
    <w:rsid w:val="003B5C7C"/>
    <w:rsid w:val="003B6FA6"/>
    <w:rsid w:val="003B799D"/>
    <w:rsid w:val="003C08CA"/>
    <w:rsid w:val="003C1D5E"/>
    <w:rsid w:val="003C4B2D"/>
    <w:rsid w:val="003D0329"/>
    <w:rsid w:val="003D1E6E"/>
    <w:rsid w:val="003D4A68"/>
    <w:rsid w:val="003D6DA6"/>
    <w:rsid w:val="003D746E"/>
    <w:rsid w:val="003D78ED"/>
    <w:rsid w:val="003D7967"/>
    <w:rsid w:val="003E2925"/>
    <w:rsid w:val="003E6A4D"/>
    <w:rsid w:val="003E718A"/>
    <w:rsid w:val="003F0B4A"/>
    <w:rsid w:val="003F1555"/>
    <w:rsid w:val="003F256B"/>
    <w:rsid w:val="003F40C9"/>
    <w:rsid w:val="003F70F5"/>
    <w:rsid w:val="004009D0"/>
    <w:rsid w:val="00401B54"/>
    <w:rsid w:val="00401DF3"/>
    <w:rsid w:val="004023CB"/>
    <w:rsid w:val="00402B48"/>
    <w:rsid w:val="00403C0D"/>
    <w:rsid w:val="00403C6F"/>
    <w:rsid w:val="004065FA"/>
    <w:rsid w:val="00410005"/>
    <w:rsid w:val="004133AF"/>
    <w:rsid w:val="004139F4"/>
    <w:rsid w:val="0041429B"/>
    <w:rsid w:val="0042020B"/>
    <w:rsid w:val="00422515"/>
    <w:rsid w:val="004338B1"/>
    <w:rsid w:val="00436ECA"/>
    <w:rsid w:val="0044012E"/>
    <w:rsid w:val="004411AC"/>
    <w:rsid w:val="004413CA"/>
    <w:rsid w:val="00445B7B"/>
    <w:rsid w:val="0044790D"/>
    <w:rsid w:val="004503FA"/>
    <w:rsid w:val="004510E1"/>
    <w:rsid w:val="00460012"/>
    <w:rsid w:val="004604F5"/>
    <w:rsid w:val="004633C8"/>
    <w:rsid w:val="00464A29"/>
    <w:rsid w:val="00464CC0"/>
    <w:rsid w:val="00464F20"/>
    <w:rsid w:val="00467E1F"/>
    <w:rsid w:val="00470760"/>
    <w:rsid w:val="00471DD5"/>
    <w:rsid w:val="00473484"/>
    <w:rsid w:val="004745E8"/>
    <w:rsid w:val="00474A49"/>
    <w:rsid w:val="0047546F"/>
    <w:rsid w:val="00475875"/>
    <w:rsid w:val="0047661A"/>
    <w:rsid w:val="00476D0E"/>
    <w:rsid w:val="00480825"/>
    <w:rsid w:val="00481C7B"/>
    <w:rsid w:val="0048208C"/>
    <w:rsid w:val="00490FED"/>
    <w:rsid w:val="0049150F"/>
    <w:rsid w:val="00491CEF"/>
    <w:rsid w:val="004950F1"/>
    <w:rsid w:val="004960BA"/>
    <w:rsid w:val="004A2312"/>
    <w:rsid w:val="004A403A"/>
    <w:rsid w:val="004A5472"/>
    <w:rsid w:val="004A6719"/>
    <w:rsid w:val="004A69C9"/>
    <w:rsid w:val="004A7832"/>
    <w:rsid w:val="004A7B60"/>
    <w:rsid w:val="004B3BC1"/>
    <w:rsid w:val="004B4984"/>
    <w:rsid w:val="004B64E0"/>
    <w:rsid w:val="004B6F0D"/>
    <w:rsid w:val="004B79FE"/>
    <w:rsid w:val="004B7DFB"/>
    <w:rsid w:val="004C606E"/>
    <w:rsid w:val="004C7438"/>
    <w:rsid w:val="004D19CE"/>
    <w:rsid w:val="004D38C8"/>
    <w:rsid w:val="004D5160"/>
    <w:rsid w:val="004E169B"/>
    <w:rsid w:val="004E19D1"/>
    <w:rsid w:val="004E3056"/>
    <w:rsid w:val="004E4E75"/>
    <w:rsid w:val="004E60A6"/>
    <w:rsid w:val="004E7632"/>
    <w:rsid w:val="004F0CF1"/>
    <w:rsid w:val="004F29EC"/>
    <w:rsid w:val="004F4E01"/>
    <w:rsid w:val="005005F1"/>
    <w:rsid w:val="00501094"/>
    <w:rsid w:val="00502CE9"/>
    <w:rsid w:val="005037FC"/>
    <w:rsid w:val="00504F45"/>
    <w:rsid w:val="005056D1"/>
    <w:rsid w:val="0050589E"/>
    <w:rsid w:val="00506823"/>
    <w:rsid w:val="00506966"/>
    <w:rsid w:val="005069DD"/>
    <w:rsid w:val="0051107B"/>
    <w:rsid w:val="00512459"/>
    <w:rsid w:val="00512462"/>
    <w:rsid w:val="00515D22"/>
    <w:rsid w:val="00523652"/>
    <w:rsid w:val="00523A87"/>
    <w:rsid w:val="00523DE5"/>
    <w:rsid w:val="00524881"/>
    <w:rsid w:val="00527D52"/>
    <w:rsid w:val="0053022B"/>
    <w:rsid w:val="005329C7"/>
    <w:rsid w:val="00532A44"/>
    <w:rsid w:val="0053565A"/>
    <w:rsid w:val="00535AAF"/>
    <w:rsid w:val="00536D2D"/>
    <w:rsid w:val="0054035C"/>
    <w:rsid w:val="005444BF"/>
    <w:rsid w:val="005446DE"/>
    <w:rsid w:val="00545DDE"/>
    <w:rsid w:val="005462BD"/>
    <w:rsid w:val="00546AD7"/>
    <w:rsid w:val="00547D94"/>
    <w:rsid w:val="00553829"/>
    <w:rsid w:val="005545DC"/>
    <w:rsid w:val="00555F0E"/>
    <w:rsid w:val="0055604F"/>
    <w:rsid w:val="00556971"/>
    <w:rsid w:val="00560DCC"/>
    <w:rsid w:val="00560FF2"/>
    <w:rsid w:val="005629E9"/>
    <w:rsid w:val="00564765"/>
    <w:rsid w:val="00565DA4"/>
    <w:rsid w:val="00566CFD"/>
    <w:rsid w:val="00566FB6"/>
    <w:rsid w:val="005670B3"/>
    <w:rsid w:val="005704D9"/>
    <w:rsid w:val="005708FE"/>
    <w:rsid w:val="00571683"/>
    <w:rsid w:val="00571AE4"/>
    <w:rsid w:val="00571B39"/>
    <w:rsid w:val="005720F8"/>
    <w:rsid w:val="005725AD"/>
    <w:rsid w:val="00575327"/>
    <w:rsid w:val="00581058"/>
    <w:rsid w:val="00581189"/>
    <w:rsid w:val="005835BC"/>
    <w:rsid w:val="00583B9D"/>
    <w:rsid w:val="00590462"/>
    <w:rsid w:val="00590BC3"/>
    <w:rsid w:val="00593E73"/>
    <w:rsid w:val="00593F04"/>
    <w:rsid w:val="005961FF"/>
    <w:rsid w:val="005A2831"/>
    <w:rsid w:val="005A4C7C"/>
    <w:rsid w:val="005A5088"/>
    <w:rsid w:val="005A6988"/>
    <w:rsid w:val="005B1351"/>
    <w:rsid w:val="005C1CD0"/>
    <w:rsid w:val="005C22A9"/>
    <w:rsid w:val="005C6517"/>
    <w:rsid w:val="005C6A72"/>
    <w:rsid w:val="005D23E5"/>
    <w:rsid w:val="005D3B02"/>
    <w:rsid w:val="005D3EE2"/>
    <w:rsid w:val="005D4E9F"/>
    <w:rsid w:val="005D5FC5"/>
    <w:rsid w:val="005D671E"/>
    <w:rsid w:val="005E0C0A"/>
    <w:rsid w:val="005E16C3"/>
    <w:rsid w:val="005E1FBC"/>
    <w:rsid w:val="005E205A"/>
    <w:rsid w:val="005E2583"/>
    <w:rsid w:val="005E39AA"/>
    <w:rsid w:val="005E4987"/>
    <w:rsid w:val="005E7202"/>
    <w:rsid w:val="005F112A"/>
    <w:rsid w:val="005F2D2A"/>
    <w:rsid w:val="005F36CB"/>
    <w:rsid w:val="005F38D5"/>
    <w:rsid w:val="005F3C97"/>
    <w:rsid w:val="005F3EFA"/>
    <w:rsid w:val="005F4F2F"/>
    <w:rsid w:val="005F5D88"/>
    <w:rsid w:val="005F7FB6"/>
    <w:rsid w:val="006043B2"/>
    <w:rsid w:val="00610C74"/>
    <w:rsid w:val="00612753"/>
    <w:rsid w:val="00612B4C"/>
    <w:rsid w:val="0061387C"/>
    <w:rsid w:val="00613F00"/>
    <w:rsid w:val="00615592"/>
    <w:rsid w:val="00615FAF"/>
    <w:rsid w:val="00617426"/>
    <w:rsid w:val="0062070D"/>
    <w:rsid w:val="00620A2E"/>
    <w:rsid w:val="00620B63"/>
    <w:rsid w:val="00620BB3"/>
    <w:rsid w:val="00621EF4"/>
    <w:rsid w:val="00626624"/>
    <w:rsid w:val="00626D51"/>
    <w:rsid w:val="0063084F"/>
    <w:rsid w:val="00633339"/>
    <w:rsid w:val="00633EDE"/>
    <w:rsid w:val="00634389"/>
    <w:rsid w:val="00635C91"/>
    <w:rsid w:val="00636732"/>
    <w:rsid w:val="00636E6D"/>
    <w:rsid w:val="00637F02"/>
    <w:rsid w:val="006425D6"/>
    <w:rsid w:val="006464ED"/>
    <w:rsid w:val="006476A4"/>
    <w:rsid w:val="00650193"/>
    <w:rsid w:val="006601A8"/>
    <w:rsid w:val="006604E9"/>
    <w:rsid w:val="00663CAC"/>
    <w:rsid w:val="00664A2A"/>
    <w:rsid w:val="006653F0"/>
    <w:rsid w:val="00666152"/>
    <w:rsid w:val="006708B7"/>
    <w:rsid w:val="00670D98"/>
    <w:rsid w:val="006713D0"/>
    <w:rsid w:val="00672574"/>
    <w:rsid w:val="006725E0"/>
    <w:rsid w:val="00672F14"/>
    <w:rsid w:val="00672F30"/>
    <w:rsid w:val="00674425"/>
    <w:rsid w:val="006769C7"/>
    <w:rsid w:val="0068228B"/>
    <w:rsid w:val="00684DB6"/>
    <w:rsid w:val="006874B9"/>
    <w:rsid w:val="006911BE"/>
    <w:rsid w:val="00692034"/>
    <w:rsid w:val="006920C7"/>
    <w:rsid w:val="0069228B"/>
    <w:rsid w:val="00693B21"/>
    <w:rsid w:val="0069410C"/>
    <w:rsid w:val="00694886"/>
    <w:rsid w:val="00695A41"/>
    <w:rsid w:val="00695FAE"/>
    <w:rsid w:val="00697769"/>
    <w:rsid w:val="006A1C86"/>
    <w:rsid w:val="006A2940"/>
    <w:rsid w:val="006A3D2E"/>
    <w:rsid w:val="006A6677"/>
    <w:rsid w:val="006A7646"/>
    <w:rsid w:val="006B1044"/>
    <w:rsid w:val="006B23C2"/>
    <w:rsid w:val="006B2E10"/>
    <w:rsid w:val="006B633A"/>
    <w:rsid w:val="006B7C67"/>
    <w:rsid w:val="006C1710"/>
    <w:rsid w:val="006C64E6"/>
    <w:rsid w:val="006C720E"/>
    <w:rsid w:val="006D17BC"/>
    <w:rsid w:val="006D521B"/>
    <w:rsid w:val="006D700A"/>
    <w:rsid w:val="006D7063"/>
    <w:rsid w:val="006E08B8"/>
    <w:rsid w:val="006E62AF"/>
    <w:rsid w:val="006F4052"/>
    <w:rsid w:val="006F604D"/>
    <w:rsid w:val="00700147"/>
    <w:rsid w:val="00701397"/>
    <w:rsid w:val="00701F8E"/>
    <w:rsid w:val="00702387"/>
    <w:rsid w:val="00702605"/>
    <w:rsid w:val="007113F1"/>
    <w:rsid w:val="007124DB"/>
    <w:rsid w:val="0071417E"/>
    <w:rsid w:val="0071596B"/>
    <w:rsid w:val="00716A87"/>
    <w:rsid w:val="00717FAC"/>
    <w:rsid w:val="007204F1"/>
    <w:rsid w:val="007211B7"/>
    <w:rsid w:val="007232E5"/>
    <w:rsid w:val="00723CB3"/>
    <w:rsid w:val="00724043"/>
    <w:rsid w:val="00732210"/>
    <w:rsid w:val="00733F1C"/>
    <w:rsid w:val="00735737"/>
    <w:rsid w:val="00735C34"/>
    <w:rsid w:val="0073714F"/>
    <w:rsid w:val="00737F6A"/>
    <w:rsid w:val="0074352B"/>
    <w:rsid w:val="0074383D"/>
    <w:rsid w:val="00746095"/>
    <w:rsid w:val="0074637A"/>
    <w:rsid w:val="00746879"/>
    <w:rsid w:val="0074731F"/>
    <w:rsid w:val="00747E9D"/>
    <w:rsid w:val="00752A14"/>
    <w:rsid w:val="00754A39"/>
    <w:rsid w:val="00756042"/>
    <w:rsid w:val="007611EF"/>
    <w:rsid w:val="0076180F"/>
    <w:rsid w:val="007658CE"/>
    <w:rsid w:val="00765A2B"/>
    <w:rsid w:val="00766F22"/>
    <w:rsid w:val="00767F06"/>
    <w:rsid w:val="00770028"/>
    <w:rsid w:val="00772CA1"/>
    <w:rsid w:val="00774F49"/>
    <w:rsid w:val="00777130"/>
    <w:rsid w:val="007801E9"/>
    <w:rsid w:val="00780BC3"/>
    <w:rsid w:val="0078458E"/>
    <w:rsid w:val="00784809"/>
    <w:rsid w:val="00784E45"/>
    <w:rsid w:val="0079009B"/>
    <w:rsid w:val="007A4222"/>
    <w:rsid w:val="007A4D62"/>
    <w:rsid w:val="007A4E2F"/>
    <w:rsid w:val="007A6514"/>
    <w:rsid w:val="007A7084"/>
    <w:rsid w:val="007B0ED8"/>
    <w:rsid w:val="007B4239"/>
    <w:rsid w:val="007B5BA7"/>
    <w:rsid w:val="007B7507"/>
    <w:rsid w:val="007C0801"/>
    <w:rsid w:val="007C1F57"/>
    <w:rsid w:val="007C3553"/>
    <w:rsid w:val="007C708B"/>
    <w:rsid w:val="007D218F"/>
    <w:rsid w:val="007D76AD"/>
    <w:rsid w:val="007E0B9B"/>
    <w:rsid w:val="007E0E41"/>
    <w:rsid w:val="007E195A"/>
    <w:rsid w:val="007E2E04"/>
    <w:rsid w:val="007E40C9"/>
    <w:rsid w:val="007E4E74"/>
    <w:rsid w:val="007E5380"/>
    <w:rsid w:val="007E6361"/>
    <w:rsid w:val="007E690F"/>
    <w:rsid w:val="007F2EED"/>
    <w:rsid w:val="007F3AE2"/>
    <w:rsid w:val="007F5EFD"/>
    <w:rsid w:val="007F71BC"/>
    <w:rsid w:val="00800E14"/>
    <w:rsid w:val="00801832"/>
    <w:rsid w:val="008029C6"/>
    <w:rsid w:val="00804110"/>
    <w:rsid w:val="00804554"/>
    <w:rsid w:val="00810140"/>
    <w:rsid w:val="0081317E"/>
    <w:rsid w:val="0081690D"/>
    <w:rsid w:val="00817BF7"/>
    <w:rsid w:val="008219B1"/>
    <w:rsid w:val="00821C12"/>
    <w:rsid w:val="008222DB"/>
    <w:rsid w:val="008224F7"/>
    <w:rsid w:val="00823E6F"/>
    <w:rsid w:val="008240FD"/>
    <w:rsid w:val="008258C2"/>
    <w:rsid w:val="0082611A"/>
    <w:rsid w:val="00826A6A"/>
    <w:rsid w:val="00826EF1"/>
    <w:rsid w:val="00830A30"/>
    <w:rsid w:val="0083175D"/>
    <w:rsid w:val="00831D05"/>
    <w:rsid w:val="00832E41"/>
    <w:rsid w:val="00833B20"/>
    <w:rsid w:val="00835743"/>
    <w:rsid w:val="008375B6"/>
    <w:rsid w:val="00840358"/>
    <w:rsid w:val="00842690"/>
    <w:rsid w:val="0084303A"/>
    <w:rsid w:val="00844CF5"/>
    <w:rsid w:val="00846D6B"/>
    <w:rsid w:val="00850A21"/>
    <w:rsid w:val="00852F1E"/>
    <w:rsid w:val="008532D5"/>
    <w:rsid w:val="008539BA"/>
    <w:rsid w:val="008562C0"/>
    <w:rsid w:val="008604B2"/>
    <w:rsid w:val="008609E6"/>
    <w:rsid w:val="00861980"/>
    <w:rsid w:val="00862886"/>
    <w:rsid w:val="008643E9"/>
    <w:rsid w:val="008666CD"/>
    <w:rsid w:val="00867DAB"/>
    <w:rsid w:val="008729B1"/>
    <w:rsid w:val="00873E44"/>
    <w:rsid w:val="00876CEB"/>
    <w:rsid w:val="00876F5A"/>
    <w:rsid w:val="008927CE"/>
    <w:rsid w:val="00894227"/>
    <w:rsid w:val="00896A47"/>
    <w:rsid w:val="00896C92"/>
    <w:rsid w:val="00897542"/>
    <w:rsid w:val="00897DD6"/>
    <w:rsid w:val="008A3062"/>
    <w:rsid w:val="008A3786"/>
    <w:rsid w:val="008A7014"/>
    <w:rsid w:val="008B1B8A"/>
    <w:rsid w:val="008B341B"/>
    <w:rsid w:val="008B4F02"/>
    <w:rsid w:val="008B6794"/>
    <w:rsid w:val="008B7734"/>
    <w:rsid w:val="008C0CE8"/>
    <w:rsid w:val="008C32EA"/>
    <w:rsid w:val="008C5D15"/>
    <w:rsid w:val="008C664A"/>
    <w:rsid w:val="008D490B"/>
    <w:rsid w:val="008D4A48"/>
    <w:rsid w:val="008D5F7B"/>
    <w:rsid w:val="008D6041"/>
    <w:rsid w:val="008D6A34"/>
    <w:rsid w:val="008D6DC0"/>
    <w:rsid w:val="008E0B13"/>
    <w:rsid w:val="008E0F8B"/>
    <w:rsid w:val="008E1204"/>
    <w:rsid w:val="008E42A8"/>
    <w:rsid w:val="008E5ED2"/>
    <w:rsid w:val="008F061A"/>
    <w:rsid w:val="008F21AC"/>
    <w:rsid w:val="008F30F9"/>
    <w:rsid w:val="008F4DA3"/>
    <w:rsid w:val="00901A91"/>
    <w:rsid w:val="009033FA"/>
    <w:rsid w:val="009038A9"/>
    <w:rsid w:val="00903CD3"/>
    <w:rsid w:val="00906317"/>
    <w:rsid w:val="009102C9"/>
    <w:rsid w:val="00910410"/>
    <w:rsid w:val="009120E7"/>
    <w:rsid w:val="00913D89"/>
    <w:rsid w:val="009205F1"/>
    <w:rsid w:val="00921F7F"/>
    <w:rsid w:val="00922AB7"/>
    <w:rsid w:val="00922ACA"/>
    <w:rsid w:val="00923A3F"/>
    <w:rsid w:val="00924458"/>
    <w:rsid w:val="0092453C"/>
    <w:rsid w:val="00931B48"/>
    <w:rsid w:val="0093357B"/>
    <w:rsid w:val="00933EC4"/>
    <w:rsid w:val="009367DA"/>
    <w:rsid w:val="00940712"/>
    <w:rsid w:val="009407B3"/>
    <w:rsid w:val="0094107D"/>
    <w:rsid w:val="0094211C"/>
    <w:rsid w:val="00943C63"/>
    <w:rsid w:val="00945843"/>
    <w:rsid w:val="00945CF6"/>
    <w:rsid w:val="009466A2"/>
    <w:rsid w:val="00950B15"/>
    <w:rsid w:val="00950C35"/>
    <w:rsid w:val="0095171C"/>
    <w:rsid w:val="009522E5"/>
    <w:rsid w:val="00955984"/>
    <w:rsid w:val="009601D0"/>
    <w:rsid w:val="009604F6"/>
    <w:rsid w:val="00960BB9"/>
    <w:rsid w:val="00961857"/>
    <w:rsid w:val="00962526"/>
    <w:rsid w:val="00962FCF"/>
    <w:rsid w:val="00965293"/>
    <w:rsid w:val="00965793"/>
    <w:rsid w:val="00970123"/>
    <w:rsid w:val="00970331"/>
    <w:rsid w:val="009710C8"/>
    <w:rsid w:val="0097237F"/>
    <w:rsid w:val="00975F93"/>
    <w:rsid w:val="00977AE0"/>
    <w:rsid w:val="00980D2B"/>
    <w:rsid w:val="009821FA"/>
    <w:rsid w:val="009827F2"/>
    <w:rsid w:val="009829F6"/>
    <w:rsid w:val="0098512A"/>
    <w:rsid w:val="009875FB"/>
    <w:rsid w:val="009919B6"/>
    <w:rsid w:val="00994996"/>
    <w:rsid w:val="009A28B5"/>
    <w:rsid w:val="009A5F4A"/>
    <w:rsid w:val="009B06CB"/>
    <w:rsid w:val="009B17BE"/>
    <w:rsid w:val="009B1AD5"/>
    <w:rsid w:val="009B227B"/>
    <w:rsid w:val="009B7417"/>
    <w:rsid w:val="009B7C3A"/>
    <w:rsid w:val="009C01B7"/>
    <w:rsid w:val="009C1E2F"/>
    <w:rsid w:val="009C5D22"/>
    <w:rsid w:val="009C67E9"/>
    <w:rsid w:val="009C7BC2"/>
    <w:rsid w:val="009C7DC0"/>
    <w:rsid w:val="009C7F3D"/>
    <w:rsid w:val="009D3DDA"/>
    <w:rsid w:val="009D6B39"/>
    <w:rsid w:val="009D734F"/>
    <w:rsid w:val="009E13DD"/>
    <w:rsid w:val="009E1962"/>
    <w:rsid w:val="009E1AF1"/>
    <w:rsid w:val="009E58DA"/>
    <w:rsid w:val="009F3D3C"/>
    <w:rsid w:val="009F4D80"/>
    <w:rsid w:val="009F5886"/>
    <w:rsid w:val="009F5CEF"/>
    <w:rsid w:val="009F6815"/>
    <w:rsid w:val="009F6F7E"/>
    <w:rsid w:val="00A00D29"/>
    <w:rsid w:val="00A02D3D"/>
    <w:rsid w:val="00A04546"/>
    <w:rsid w:val="00A04B24"/>
    <w:rsid w:val="00A063C8"/>
    <w:rsid w:val="00A06E67"/>
    <w:rsid w:val="00A1431A"/>
    <w:rsid w:val="00A15FA6"/>
    <w:rsid w:val="00A16B67"/>
    <w:rsid w:val="00A219C7"/>
    <w:rsid w:val="00A223B8"/>
    <w:rsid w:val="00A2397F"/>
    <w:rsid w:val="00A23BD7"/>
    <w:rsid w:val="00A2497E"/>
    <w:rsid w:val="00A24CED"/>
    <w:rsid w:val="00A27D45"/>
    <w:rsid w:val="00A30734"/>
    <w:rsid w:val="00A30B5F"/>
    <w:rsid w:val="00A329C3"/>
    <w:rsid w:val="00A33566"/>
    <w:rsid w:val="00A35962"/>
    <w:rsid w:val="00A35CC9"/>
    <w:rsid w:val="00A36575"/>
    <w:rsid w:val="00A40581"/>
    <w:rsid w:val="00A423B7"/>
    <w:rsid w:val="00A446CE"/>
    <w:rsid w:val="00A5119B"/>
    <w:rsid w:val="00A52DBF"/>
    <w:rsid w:val="00A52E20"/>
    <w:rsid w:val="00A54576"/>
    <w:rsid w:val="00A54EB7"/>
    <w:rsid w:val="00A614BE"/>
    <w:rsid w:val="00A61BFC"/>
    <w:rsid w:val="00A635B5"/>
    <w:rsid w:val="00A63B40"/>
    <w:rsid w:val="00A63D34"/>
    <w:rsid w:val="00A662E8"/>
    <w:rsid w:val="00A66A6E"/>
    <w:rsid w:val="00A76D5E"/>
    <w:rsid w:val="00A76DD0"/>
    <w:rsid w:val="00A77291"/>
    <w:rsid w:val="00A813A2"/>
    <w:rsid w:val="00A81CE7"/>
    <w:rsid w:val="00A81E2E"/>
    <w:rsid w:val="00A83EA7"/>
    <w:rsid w:val="00A841EB"/>
    <w:rsid w:val="00A8706C"/>
    <w:rsid w:val="00A90551"/>
    <w:rsid w:val="00A94649"/>
    <w:rsid w:val="00A97712"/>
    <w:rsid w:val="00AA12DA"/>
    <w:rsid w:val="00AA2E00"/>
    <w:rsid w:val="00AA3007"/>
    <w:rsid w:val="00AA31BE"/>
    <w:rsid w:val="00AB27A5"/>
    <w:rsid w:val="00AB39F9"/>
    <w:rsid w:val="00AB48A8"/>
    <w:rsid w:val="00AB4B8E"/>
    <w:rsid w:val="00AB5463"/>
    <w:rsid w:val="00AB60E2"/>
    <w:rsid w:val="00AB738C"/>
    <w:rsid w:val="00AC11EE"/>
    <w:rsid w:val="00AC1E57"/>
    <w:rsid w:val="00AC210E"/>
    <w:rsid w:val="00AC29DF"/>
    <w:rsid w:val="00AC3FE7"/>
    <w:rsid w:val="00AC4863"/>
    <w:rsid w:val="00AC4F08"/>
    <w:rsid w:val="00AC5E79"/>
    <w:rsid w:val="00AC69C1"/>
    <w:rsid w:val="00AC78A3"/>
    <w:rsid w:val="00AD01CC"/>
    <w:rsid w:val="00AD0E68"/>
    <w:rsid w:val="00AD1389"/>
    <w:rsid w:val="00AD24BB"/>
    <w:rsid w:val="00AD2FDC"/>
    <w:rsid w:val="00AD30F8"/>
    <w:rsid w:val="00AD73E1"/>
    <w:rsid w:val="00AD75C9"/>
    <w:rsid w:val="00AE0E7F"/>
    <w:rsid w:val="00AE369D"/>
    <w:rsid w:val="00AE454C"/>
    <w:rsid w:val="00AE6120"/>
    <w:rsid w:val="00AE6268"/>
    <w:rsid w:val="00AF0E09"/>
    <w:rsid w:val="00AF37F3"/>
    <w:rsid w:val="00AF56BD"/>
    <w:rsid w:val="00AF715B"/>
    <w:rsid w:val="00AF72E8"/>
    <w:rsid w:val="00B0261E"/>
    <w:rsid w:val="00B029E1"/>
    <w:rsid w:val="00B02A89"/>
    <w:rsid w:val="00B07B9F"/>
    <w:rsid w:val="00B109BD"/>
    <w:rsid w:val="00B119F7"/>
    <w:rsid w:val="00B12F83"/>
    <w:rsid w:val="00B13D00"/>
    <w:rsid w:val="00B14118"/>
    <w:rsid w:val="00B149E9"/>
    <w:rsid w:val="00B17AE1"/>
    <w:rsid w:val="00B20E97"/>
    <w:rsid w:val="00B23374"/>
    <w:rsid w:val="00B23AD9"/>
    <w:rsid w:val="00B23BEF"/>
    <w:rsid w:val="00B250B9"/>
    <w:rsid w:val="00B25E5F"/>
    <w:rsid w:val="00B25E84"/>
    <w:rsid w:val="00B25EB4"/>
    <w:rsid w:val="00B27CEA"/>
    <w:rsid w:val="00B302F7"/>
    <w:rsid w:val="00B3418A"/>
    <w:rsid w:val="00B36A0B"/>
    <w:rsid w:val="00B37357"/>
    <w:rsid w:val="00B40809"/>
    <w:rsid w:val="00B40D87"/>
    <w:rsid w:val="00B4136D"/>
    <w:rsid w:val="00B428A0"/>
    <w:rsid w:val="00B4362B"/>
    <w:rsid w:val="00B452D4"/>
    <w:rsid w:val="00B47620"/>
    <w:rsid w:val="00B50827"/>
    <w:rsid w:val="00B50AF7"/>
    <w:rsid w:val="00B533A4"/>
    <w:rsid w:val="00B536F4"/>
    <w:rsid w:val="00B53B1F"/>
    <w:rsid w:val="00B53B57"/>
    <w:rsid w:val="00B56E69"/>
    <w:rsid w:val="00B6236A"/>
    <w:rsid w:val="00B629EC"/>
    <w:rsid w:val="00B62F35"/>
    <w:rsid w:val="00B64020"/>
    <w:rsid w:val="00B66537"/>
    <w:rsid w:val="00B6761C"/>
    <w:rsid w:val="00B707A4"/>
    <w:rsid w:val="00B708C2"/>
    <w:rsid w:val="00B7098A"/>
    <w:rsid w:val="00B72261"/>
    <w:rsid w:val="00B72348"/>
    <w:rsid w:val="00B73A4A"/>
    <w:rsid w:val="00B742BC"/>
    <w:rsid w:val="00B766C3"/>
    <w:rsid w:val="00B77B8E"/>
    <w:rsid w:val="00B77F64"/>
    <w:rsid w:val="00B81496"/>
    <w:rsid w:val="00B81A7D"/>
    <w:rsid w:val="00B83EA9"/>
    <w:rsid w:val="00B86A06"/>
    <w:rsid w:val="00B87F36"/>
    <w:rsid w:val="00B87FF9"/>
    <w:rsid w:val="00B91637"/>
    <w:rsid w:val="00B9229A"/>
    <w:rsid w:val="00B92822"/>
    <w:rsid w:val="00B9332A"/>
    <w:rsid w:val="00B93D29"/>
    <w:rsid w:val="00B96E1D"/>
    <w:rsid w:val="00B97006"/>
    <w:rsid w:val="00BA2F7C"/>
    <w:rsid w:val="00BA3337"/>
    <w:rsid w:val="00BA33C1"/>
    <w:rsid w:val="00BA39DF"/>
    <w:rsid w:val="00BA56FE"/>
    <w:rsid w:val="00BA6199"/>
    <w:rsid w:val="00BB051C"/>
    <w:rsid w:val="00BB11F9"/>
    <w:rsid w:val="00BB136E"/>
    <w:rsid w:val="00BB263F"/>
    <w:rsid w:val="00BB423B"/>
    <w:rsid w:val="00BB5E27"/>
    <w:rsid w:val="00BB720E"/>
    <w:rsid w:val="00BC2CE4"/>
    <w:rsid w:val="00BC33D2"/>
    <w:rsid w:val="00BD1527"/>
    <w:rsid w:val="00BD1D10"/>
    <w:rsid w:val="00BD5923"/>
    <w:rsid w:val="00BD5CFE"/>
    <w:rsid w:val="00BD615A"/>
    <w:rsid w:val="00BD6366"/>
    <w:rsid w:val="00BD68AF"/>
    <w:rsid w:val="00BD6943"/>
    <w:rsid w:val="00BD7CA8"/>
    <w:rsid w:val="00BE1FA9"/>
    <w:rsid w:val="00BE2963"/>
    <w:rsid w:val="00BE5AC1"/>
    <w:rsid w:val="00BE5AE5"/>
    <w:rsid w:val="00BF00DF"/>
    <w:rsid w:val="00BF3D1A"/>
    <w:rsid w:val="00BF4632"/>
    <w:rsid w:val="00C00082"/>
    <w:rsid w:val="00C00A19"/>
    <w:rsid w:val="00C00C95"/>
    <w:rsid w:val="00C00D00"/>
    <w:rsid w:val="00C02558"/>
    <w:rsid w:val="00C05427"/>
    <w:rsid w:val="00C07343"/>
    <w:rsid w:val="00C1200F"/>
    <w:rsid w:val="00C12B33"/>
    <w:rsid w:val="00C1512A"/>
    <w:rsid w:val="00C15B9A"/>
    <w:rsid w:val="00C167BE"/>
    <w:rsid w:val="00C16F91"/>
    <w:rsid w:val="00C1763F"/>
    <w:rsid w:val="00C17DBD"/>
    <w:rsid w:val="00C20E7E"/>
    <w:rsid w:val="00C22BD8"/>
    <w:rsid w:val="00C2394E"/>
    <w:rsid w:val="00C25068"/>
    <w:rsid w:val="00C25075"/>
    <w:rsid w:val="00C26989"/>
    <w:rsid w:val="00C352C7"/>
    <w:rsid w:val="00C354D2"/>
    <w:rsid w:val="00C35B2E"/>
    <w:rsid w:val="00C3720C"/>
    <w:rsid w:val="00C37481"/>
    <w:rsid w:val="00C378A4"/>
    <w:rsid w:val="00C37C51"/>
    <w:rsid w:val="00C411C8"/>
    <w:rsid w:val="00C42DD5"/>
    <w:rsid w:val="00C44918"/>
    <w:rsid w:val="00C4494C"/>
    <w:rsid w:val="00C45EB9"/>
    <w:rsid w:val="00C46B04"/>
    <w:rsid w:val="00C53901"/>
    <w:rsid w:val="00C53987"/>
    <w:rsid w:val="00C55A03"/>
    <w:rsid w:val="00C655AC"/>
    <w:rsid w:val="00C66220"/>
    <w:rsid w:val="00C706C7"/>
    <w:rsid w:val="00C7375F"/>
    <w:rsid w:val="00C745D2"/>
    <w:rsid w:val="00C7464A"/>
    <w:rsid w:val="00C760EA"/>
    <w:rsid w:val="00C76238"/>
    <w:rsid w:val="00C801E2"/>
    <w:rsid w:val="00C809AD"/>
    <w:rsid w:val="00C90735"/>
    <w:rsid w:val="00C90C28"/>
    <w:rsid w:val="00C92F2D"/>
    <w:rsid w:val="00C94A3C"/>
    <w:rsid w:val="00C9615D"/>
    <w:rsid w:val="00C9698C"/>
    <w:rsid w:val="00CA170D"/>
    <w:rsid w:val="00CA3805"/>
    <w:rsid w:val="00CA4399"/>
    <w:rsid w:val="00CA45AE"/>
    <w:rsid w:val="00CA5DBD"/>
    <w:rsid w:val="00CA6862"/>
    <w:rsid w:val="00CA7B1B"/>
    <w:rsid w:val="00CB1415"/>
    <w:rsid w:val="00CB19F7"/>
    <w:rsid w:val="00CB2DA2"/>
    <w:rsid w:val="00CB3AB7"/>
    <w:rsid w:val="00CB5C21"/>
    <w:rsid w:val="00CB5C74"/>
    <w:rsid w:val="00CB62DA"/>
    <w:rsid w:val="00CC05F3"/>
    <w:rsid w:val="00CC1059"/>
    <w:rsid w:val="00CC1CC6"/>
    <w:rsid w:val="00CC3BD7"/>
    <w:rsid w:val="00CC4CFA"/>
    <w:rsid w:val="00CD5E83"/>
    <w:rsid w:val="00CD7102"/>
    <w:rsid w:val="00CE053D"/>
    <w:rsid w:val="00CE2C74"/>
    <w:rsid w:val="00CE7421"/>
    <w:rsid w:val="00CF1676"/>
    <w:rsid w:val="00CF1B4E"/>
    <w:rsid w:val="00CF3FC0"/>
    <w:rsid w:val="00CF5DAA"/>
    <w:rsid w:val="00CF7943"/>
    <w:rsid w:val="00D0039B"/>
    <w:rsid w:val="00D02325"/>
    <w:rsid w:val="00D032B3"/>
    <w:rsid w:val="00D03803"/>
    <w:rsid w:val="00D03FB5"/>
    <w:rsid w:val="00D15FB4"/>
    <w:rsid w:val="00D1690C"/>
    <w:rsid w:val="00D16DA5"/>
    <w:rsid w:val="00D20EA7"/>
    <w:rsid w:val="00D213F8"/>
    <w:rsid w:val="00D24F9E"/>
    <w:rsid w:val="00D335CB"/>
    <w:rsid w:val="00D34556"/>
    <w:rsid w:val="00D35248"/>
    <w:rsid w:val="00D355DA"/>
    <w:rsid w:val="00D35C4C"/>
    <w:rsid w:val="00D36781"/>
    <w:rsid w:val="00D45160"/>
    <w:rsid w:val="00D46E4E"/>
    <w:rsid w:val="00D473B7"/>
    <w:rsid w:val="00D50D60"/>
    <w:rsid w:val="00D51562"/>
    <w:rsid w:val="00D52F13"/>
    <w:rsid w:val="00D53D08"/>
    <w:rsid w:val="00D56F8E"/>
    <w:rsid w:val="00D63BE1"/>
    <w:rsid w:val="00D660ED"/>
    <w:rsid w:val="00D67190"/>
    <w:rsid w:val="00D67A56"/>
    <w:rsid w:val="00D72751"/>
    <w:rsid w:val="00D73446"/>
    <w:rsid w:val="00D73B36"/>
    <w:rsid w:val="00D77322"/>
    <w:rsid w:val="00D82464"/>
    <w:rsid w:val="00D83937"/>
    <w:rsid w:val="00D9173F"/>
    <w:rsid w:val="00D9252B"/>
    <w:rsid w:val="00D92C6B"/>
    <w:rsid w:val="00D938AB"/>
    <w:rsid w:val="00D963FA"/>
    <w:rsid w:val="00DA019E"/>
    <w:rsid w:val="00DA0595"/>
    <w:rsid w:val="00DA27F5"/>
    <w:rsid w:val="00DA4129"/>
    <w:rsid w:val="00DA5D03"/>
    <w:rsid w:val="00DB030C"/>
    <w:rsid w:val="00DB06DB"/>
    <w:rsid w:val="00DB08C7"/>
    <w:rsid w:val="00DB1240"/>
    <w:rsid w:val="00DB322B"/>
    <w:rsid w:val="00DB3693"/>
    <w:rsid w:val="00DB3D90"/>
    <w:rsid w:val="00DB43EB"/>
    <w:rsid w:val="00DB4C2E"/>
    <w:rsid w:val="00DB5E50"/>
    <w:rsid w:val="00DB6D79"/>
    <w:rsid w:val="00DC1DD7"/>
    <w:rsid w:val="00DC416F"/>
    <w:rsid w:val="00DC44E2"/>
    <w:rsid w:val="00DC4560"/>
    <w:rsid w:val="00DC4A73"/>
    <w:rsid w:val="00DC5ADB"/>
    <w:rsid w:val="00DC615B"/>
    <w:rsid w:val="00DD03BF"/>
    <w:rsid w:val="00DD1F40"/>
    <w:rsid w:val="00DD3803"/>
    <w:rsid w:val="00DD670E"/>
    <w:rsid w:val="00DD7615"/>
    <w:rsid w:val="00DE1646"/>
    <w:rsid w:val="00DE1FA5"/>
    <w:rsid w:val="00DE30E7"/>
    <w:rsid w:val="00DE77D2"/>
    <w:rsid w:val="00DF372C"/>
    <w:rsid w:val="00DF557E"/>
    <w:rsid w:val="00E01B7C"/>
    <w:rsid w:val="00E0447A"/>
    <w:rsid w:val="00E04696"/>
    <w:rsid w:val="00E059F2"/>
    <w:rsid w:val="00E0768E"/>
    <w:rsid w:val="00E14366"/>
    <w:rsid w:val="00E14AB7"/>
    <w:rsid w:val="00E1712B"/>
    <w:rsid w:val="00E20AA3"/>
    <w:rsid w:val="00E24C1C"/>
    <w:rsid w:val="00E25F2F"/>
    <w:rsid w:val="00E26EE9"/>
    <w:rsid w:val="00E27AD0"/>
    <w:rsid w:val="00E27AD1"/>
    <w:rsid w:val="00E3144C"/>
    <w:rsid w:val="00E33C8D"/>
    <w:rsid w:val="00E3435D"/>
    <w:rsid w:val="00E35CF2"/>
    <w:rsid w:val="00E44587"/>
    <w:rsid w:val="00E44F33"/>
    <w:rsid w:val="00E451F4"/>
    <w:rsid w:val="00E54109"/>
    <w:rsid w:val="00E5449A"/>
    <w:rsid w:val="00E570CF"/>
    <w:rsid w:val="00E574F0"/>
    <w:rsid w:val="00E57A09"/>
    <w:rsid w:val="00E60480"/>
    <w:rsid w:val="00E609BD"/>
    <w:rsid w:val="00E60D23"/>
    <w:rsid w:val="00E61DF5"/>
    <w:rsid w:val="00E63B68"/>
    <w:rsid w:val="00E6694C"/>
    <w:rsid w:val="00E70B3F"/>
    <w:rsid w:val="00E779AF"/>
    <w:rsid w:val="00E816DD"/>
    <w:rsid w:val="00E81CDC"/>
    <w:rsid w:val="00E838FB"/>
    <w:rsid w:val="00E84801"/>
    <w:rsid w:val="00E8517C"/>
    <w:rsid w:val="00E855B0"/>
    <w:rsid w:val="00E858F7"/>
    <w:rsid w:val="00E85D72"/>
    <w:rsid w:val="00E87750"/>
    <w:rsid w:val="00E90087"/>
    <w:rsid w:val="00E94672"/>
    <w:rsid w:val="00E968A2"/>
    <w:rsid w:val="00E969E5"/>
    <w:rsid w:val="00E96C69"/>
    <w:rsid w:val="00EA0DCA"/>
    <w:rsid w:val="00EA2EE3"/>
    <w:rsid w:val="00EA5910"/>
    <w:rsid w:val="00EA5C3E"/>
    <w:rsid w:val="00EA68D0"/>
    <w:rsid w:val="00EA6F73"/>
    <w:rsid w:val="00EB0C5F"/>
    <w:rsid w:val="00EB1B14"/>
    <w:rsid w:val="00EB3DB4"/>
    <w:rsid w:val="00EB4A5F"/>
    <w:rsid w:val="00EB5286"/>
    <w:rsid w:val="00EB5F9E"/>
    <w:rsid w:val="00EB7963"/>
    <w:rsid w:val="00EB7B9B"/>
    <w:rsid w:val="00EC05C9"/>
    <w:rsid w:val="00EC06D6"/>
    <w:rsid w:val="00EC1AC9"/>
    <w:rsid w:val="00EC5AA5"/>
    <w:rsid w:val="00EC7261"/>
    <w:rsid w:val="00EC7C4B"/>
    <w:rsid w:val="00ED000B"/>
    <w:rsid w:val="00ED19B8"/>
    <w:rsid w:val="00ED2376"/>
    <w:rsid w:val="00ED371A"/>
    <w:rsid w:val="00ED585F"/>
    <w:rsid w:val="00ED676E"/>
    <w:rsid w:val="00ED7510"/>
    <w:rsid w:val="00EE1F57"/>
    <w:rsid w:val="00EE3323"/>
    <w:rsid w:val="00EE485D"/>
    <w:rsid w:val="00EE7F78"/>
    <w:rsid w:val="00EF06F0"/>
    <w:rsid w:val="00EF0A87"/>
    <w:rsid w:val="00EF14AF"/>
    <w:rsid w:val="00EF1770"/>
    <w:rsid w:val="00EF3893"/>
    <w:rsid w:val="00EF4549"/>
    <w:rsid w:val="00EF4798"/>
    <w:rsid w:val="00EF5F9E"/>
    <w:rsid w:val="00F002D4"/>
    <w:rsid w:val="00F0165F"/>
    <w:rsid w:val="00F02CC6"/>
    <w:rsid w:val="00F03F0D"/>
    <w:rsid w:val="00F03FBD"/>
    <w:rsid w:val="00F04197"/>
    <w:rsid w:val="00F04450"/>
    <w:rsid w:val="00F1005D"/>
    <w:rsid w:val="00F101D7"/>
    <w:rsid w:val="00F11B24"/>
    <w:rsid w:val="00F1221F"/>
    <w:rsid w:val="00F139C5"/>
    <w:rsid w:val="00F1521A"/>
    <w:rsid w:val="00F152BA"/>
    <w:rsid w:val="00F179CE"/>
    <w:rsid w:val="00F2015A"/>
    <w:rsid w:val="00F2288D"/>
    <w:rsid w:val="00F267A8"/>
    <w:rsid w:val="00F304F9"/>
    <w:rsid w:val="00F30706"/>
    <w:rsid w:val="00F31852"/>
    <w:rsid w:val="00F329A9"/>
    <w:rsid w:val="00F34FF5"/>
    <w:rsid w:val="00F370BE"/>
    <w:rsid w:val="00F40D21"/>
    <w:rsid w:val="00F427AF"/>
    <w:rsid w:val="00F44366"/>
    <w:rsid w:val="00F45880"/>
    <w:rsid w:val="00F459FC"/>
    <w:rsid w:val="00F51310"/>
    <w:rsid w:val="00F524F3"/>
    <w:rsid w:val="00F54199"/>
    <w:rsid w:val="00F56639"/>
    <w:rsid w:val="00F56E2E"/>
    <w:rsid w:val="00F578C3"/>
    <w:rsid w:val="00F61027"/>
    <w:rsid w:val="00F61AB1"/>
    <w:rsid w:val="00F66309"/>
    <w:rsid w:val="00F730A2"/>
    <w:rsid w:val="00F731A7"/>
    <w:rsid w:val="00F74EB4"/>
    <w:rsid w:val="00F813E7"/>
    <w:rsid w:val="00F838A0"/>
    <w:rsid w:val="00F84A05"/>
    <w:rsid w:val="00F85496"/>
    <w:rsid w:val="00F876FF"/>
    <w:rsid w:val="00F87951"/>
    <w:rsid w:val="00F9268B"/>
    <w:rsid w:val="00F936F1"/>
    <w:rsid w:val="00F93988"/>
    <w:rsid w:val="00F9490A"/>
    <w:rsid w:val="00F95FB8"/>
    <w:rsid w:val="00F964B7"/>
    <w:rsid w:val="00F96E36"/>
    <w:rsid w:val="00FA00F3"/>
    <w:rsid w:val="00FA494E"/>
    <w:rsid w:val="00FA7DBE"/>
    <w:rsid w:val="00FB0B40"/>
    <w:rsid w:val="00FB0EF4"/>
    <w:rsid w:val="00FB4002"/>
    <w:rsid w:val="00FB4771"/>
    <w:rsid w:val="00FB603B"/>
    <w:rsid w:val="00FB6AAF"/>
    <w:rsid w:val="00FB6DE3"/>
    <w:rsid w:val="00FC0A9C"/>
    <w:rsid w:val="00FC138C"/>
    <w:rsid w:val="00FC245B"/>
    <w:rsid w:val="00FC2B24"/>
    <w:rsid w:val="00FC5830"/>
    <w:rsid w:val="00FC5B5C"/>
    <w:rsid w:val="00FC6586"/>
    <w:rsid w:val="00FC6DE6"/>
    <w:rsid w:val="00FC7338"/>
    <w:rsid w:val="00FC7943"/>
    <w:rsid w:val="00FD0281"/>
    <w:rsid w:val="00FD1B60"/>
    <w:rsid w:val="00FD2706"/>
    <w:rsid w:val="00FD2BC1"/>
    <w:rsid w:val="00FD57B5"/>
    <w:rsid w:val="00FD5D72"/>
    <w:rsid w:val="00FD6CEB"/>
    <w:rsid w:val="00FD6FE2"/>
    <w:rsid w:val="00FD7057"/>
    <w:rsid w:val="00FD7837"/>
    <w:rsid w:val="00FE1575"/>
    <w:rsid w:val="00FE15E7"/>
    <w:rsid w:val="00FE2DA2"/>
    <w:rsid w:val="00FE41E3"/>
    <w:rsid w:val="00FE6E70"/>
    <w:rsid w:val="00FE7764"/>
    <w:rsid w:val="00FF0963"/>
    <w:rsid w:val="00FF137D"/>
    <w:rsid w:val="00FF157B"/>
    <w:rsid w:val="00FF1AAC"/>
    <w:rsid w:val="00FF3396"/>
    <w:rsid w:val="00FF5376"/>
    <w:rsid w:val="00FF665F"/>
    <w:rsid w:val="00FF6D2A"/>
    <w:rsid w:val="00FF7022"/>
    <w:rsid w:val="00FF7A09"/>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36F1"/>
    <w:pPr>
      <w:spacing w:line="274" w:lineRule="atLeast"/>
    </w:pPr>
    <w:rPr>
      <w:rFonts w:ascii="Arial" w:eastAsia="Times New Roman" w:hAnsi="Arial" w:cs="Arial"/>
      <w:sz w:val="18"/>
      <w:szCs w:val="18"/>
    </w:rPr>
  </w:style>
  <w:style w:type="paragraph" w:styleId="Kop1">
    <w:name w:val="heading 1"/>
    <w:basedOn w:val="Standaard"/>
    <w:next w:val="Standaard"/>
    <w:link w:val="Kop1Char"/>
    <w:uiPriority w:val="9"/>
    <w:qFormat/>
    <w:rsid w:val="000804E6"/>
    <w:pPr>
      <w:keepNext/>
      <w:keepLines/>
      <w:spacing w:before="480"/>
      <w:outlineLvl w:val="0"/>
    </w:pPr>
    <w:rPr>
      <w:rFonts w:asciiTheme="majorHAnsi" w:eastAsiaTheme="majorEastAsia" w:hAnsiTheme="majorHAnsi" w:cstheme="majorBidi"/>
      <w:b/>
      <w:bCs/>
      <w:color w:val="4E4E52" w:themeColor="accent1" w:themeShade="B5"/>
      <w:sz w:val="32"/>
      <w:szCs w:val="32"/>
    </w:rPr>
  </w:style>
  <w:style w:type="paragraph" w:styleId="Kop2">
    <w:name w:val="heading 2"/>
    <w:basedOn w:val="Standaard"/>
    <w:next w:val="Standaard"/>
    <w:link w:val="Kop2Char"/>
    <w:uiPriority w:val="9"/>
    <w:unhideWhenUsed/>
    <w:qFormat/>
    <w:rsid w:val="000804E6"/>
    <w:pPr>
      <w:keepNext/>
      <w:keepLines/>
      <w:spacing w:before="200"/>
      <w:outlineLvl w:val="1"/>
    </w:pPr>
    <w:rPr>
      <w:rFonts w:asciiTheme="majorHAnsi" w:eastAsiaTheme="majorEastAsia" w:hAnsiTheme="majorHAnsi" w:cstheme="majorBidi"/>
      <w:b/>
      <w:bCs/>
      <w:color w:val="6F6F74" w:themeColor="accent1"/>
      <w:sz w:val="26"/>
      <w:szCs w:val="26"/>
    </w:rPr>
  </w:style>
  <w:style w:type="paragraph" w:styleId="Kop3">
    <w:name w:val="heading 3"/>
    <w:basedOn w:val="Standaard"/>
    <w:next w:val="Standaard"/>
    <w:link w:val="Kop3Char"/>
    <w:uiPriority w:val="9"/>
    <w:unhideWhenUsed/>
    <w:qFormat/>
    <w:rsid w:val="000804E6"/>
    <w:pPr>
      <w:keepNext/>
      <w:keepLines/>
      <w:spacing w:before="200"/>
      <w:outlineLvl w:val="2"/>
    </w:pPr>
    <w:rPr>
      <w:rFonts w:asciiTheme="majorHAnsi" w:eastAsiaTheme="majorEastAsia" w:hAnsiTheme="majorHAnsi" w:cstheme="majorBidi"/>
      <w:b/>
      <w:bCs/>
      <w:color w:val="6F6F74" w:themeColor="accent1"/>
    </w:rPr>
  </w:style>
  <w:style w:type="paragraph" w:styleId="Kop4">
    <w:name w:val="heading 4"/>
    <w:basedOn w:val="Standaard"/>
    <w:next w:val="Standaard"/>
    <w:link w:val="Kop4Char"/>
    <w:uiPriority w:val="9"/>
    <w:unhideWhenUsed/>
    <w:qFormat/>
    <w:rsid w:val="00341226"/>
    <w:pPr>
      <w:keepNext/>
      <w:keepLines/>
      <w:spacing w:before="200"/>
      <w:outlineLvl w:val="3"/>
    </w:pPr>
    <w:rPr>
      <w:rFonts w:asciiTheme="majorHAnsi" w:eastAsiaTheme="majorEastAsia" w:hAnsiTheme="majorHAnsi" w:cstheme="majorBidi"/>
      <w:b/>
      <w:bCs/>
      <w:i/>
      <w:iCs/>
      <w:color w:val="6F6F7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0E97"/>
    <w:pPr>
      <w:ind w:left="720"/>
      <w:contextualSpacing/>
    </w:pPr>
  </w:style>
  <w:style w:type="paragraph" w:styleId="Voetnoottekst">
    <w:name w:val="footnote text"/>
    <w:basedOn w:val="Standaard"/>
    <w:link w:val="VoetnoottekstChar"/>
    <w:uiPriority w:val="99"/>
    <w:rsid w:val="004B7DFB"/>
    <w:pPr>
      <w:spacing w:line="240" w:lineRule="auto"/>
    </w:pPr>
    <w:rPr>
      <w:sz w:val="20"/>
      <w:szCs w:val="20"/>
    </w:rPr>
  </w:style>
  <w:style w:type="character" w:customStyle="1" w:styleId="VoetnoottekstChar">
    <w:name w:val="Voetnoottekst Char"/>
    <w:basedOn w:val="Standaardalinea-lettertype"/>
    <w:link w:val="Voetnoottekst"/>
    <w:uiPriority w:val="99"/>
    <w:rsid w:val="004B7DFB"/>
    <w:rPr>
      <w:rFonts w:ascii="Arial" w:eastAsia="Times New Roman" w:hAnsi="Arial" w:cs="Arial"/>
      <w:sz w:val="20"/>
      <w:szCs w:val="20"/>
      <w:lang w:eastAsia="en-US"/>
    </w:rPr>
  </w:style>
  <w:style w:type="character" w:styleId="Voetnootmarkering">
    <w:name w:val="footnote reference"/>
    <w:uiPriority w:val="99"/>
    <w:rsid w:val="004B7DFB"/>
    <w:rPr>
      <w:rFonts w:ascii="Times New Roman" w:hAnsi="Times New Roman" w:cs="Times New Roman"/>
      <w:vertAlign w:val="superscript"/>
    </w:rPr>
  </w:style>
  <w:style w:type="paragraph" w:styleId="Ballontekst">
    <w:name w:val="Balloon Text"/>
    <w:basedOn w:val="Standaard"/>
    <w:link w:val="BallontekstChar"/>
    <w:uiPriority w:val="99"/>
    <w:semiHidden/>
    <w:unhideWhenUsed/>
    <w:rsid w:val="004F0CF1"/>
    <w:pPr>
      <w:spacing w:line="240" w:lineRule="auto"/>
    </w:pPr>
    <w:rPr>
      <w:rFonts w:ascii="Lucida Grande" w:hAnsi="Lucida Grande" w:cs="Lucida Grande"/>
    </w:rPr>
  </w:style>
  <w:style w:type="character" w:customStyle="1" w:styleId="BallontekstChar">
    <w:name w:val="Ballontekst Char"/>
    <w:basedOn w:val="Standaardalinea-lettertype"/>
    <w:link w:val="Ballontekst"/>
    <w:uiPriority w:val="99"/>
    <w:semiHidden/>
    <w:rsid w:val="004F0CF1"/>
    <w:rPr>
      <w:rFonts w:ascii="Lucida Grande" w:eastAsia="Times New Roman" w:hAnsi="Lucida Grande" w:cs="Lucida Grande"/>
      <w:sz w:val="18"/>
      <w:szCs w:val="18"/>
      <w:lang w:eastAsia="en-US"/>
    </w:rPr>
  </w:style>
  <w:style w:type="paragraph" w:styleId="Geenafstand">
    <w:name w:val="No Spacing"/>
    <w:link w:val="GeenafstandChar"/>
    <w:uiPriority w:val="1"/>
    <w:qFormat/>
    <w:rsid w:val="00CC3BD7"/>
    <w:rPr>
      <w:rFonts w:ascii="Arial" w:eastAsia="Times New Roman" w:hAnsi="Arial" w:cs="Arial"/>
      <w:sz w:val="18"/>
      <w:szCs w:val="18"/>
    </w:rPr>
  </w:style>
  <w:style w:type="paragraph" w:styleId="Voettekst">
    <w:name w:val="footer"/>
    <w:basedOn w:val="Standaard"/>
    <w:link w:val="VoettekstChar"/>
    <w:uiPriority w:val="99"/>
    <w:unhideWhenUsed/>
    <w:rsid w:val="006A6677"/>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6A6677"/>
    <w:rPr>
      <w:rFonts w:ascii="Arial" w:eastAsia="Times New Roman" w:hAnsi="Arial" w:cs="Arial"/>
      <w:sz w:val="18"/>
      <w:szCs w:val="18"/>
      <w:lang w:eastAsia="en-US"/>
    </w:rPr>
  </w:style>
  <w:style w:type="character" w:styleId="Paginanummer">
    <w:name w:val="page number"/>
    <w:basedOn w:val="Standaardalinea-lettertype"/>
    <w:uiPriority w:val="99"/>
    <w:semiHidden/>
    <w:unhideWhenUsed/>
    <w:rsid w:val="006A6677"/>
  </w:style>
  <w:style w:type="paragraph" w:styleId="Normaalweb">
    <w:name w:val="Normal (Web)"/>
    <w:basedOn w:val="Standaard"/>
    <w:uiPriority w:val="99"/>
    <w:semiHidden/>
    <w:unhideWhenUsed/>
    <w:rsid w:val="005F3C97"/>
    <w:pPr>
      <w:spacing w:before="100" w:beforeAutospacing="1" w:after="100" w:afterAutospacing="1" w:line="240" w:lineRule="auto"/>
    </w:pPr>
    <w:rPr>
      <w:rFonts w:ascii="Times New Roman" w:hAnsi="Times New Roman" w:cs="Times New Roman"/>
      <w:sz w:val="24"/>
      <w:szCs w:val="24"/>
      <w:lang w:eastAsia="nl-NL"/>
    </w:rPr>
  </w:style>
  <w:style w:type="character" w:styleId="Nadruk">
    <w:name w:val="Emphasis"/>
    <w:uiPriority w:val="20"/>
    <w:qFormat/>
    <w:rsid w:val="00490FED"/>
    <w:rPr>
      <w:rFonts w:ascii="Times New Roman" w:hAnsi="Times New Roman" w:cs="Times New Roman"/>
      <w:b/>
      <w:bCs/>
    </w:rPr>
  </w:style>
  <w:style w:type="table" w:styleId="Tabelraster">
    <w:name w:val="Table Grid"/>
    <w:basedOn w:val="Standaardtabel"/>
    <w:uiPriority w:val="59"/>
    <w:rsid w:val="00B81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2A44"/>
    <w:pPr>
      <w:widowControl w:val="0"/>
      <w:autoSpaceDE w:val="0"/>
      <w:autoSpaceDN w:val="0"/>
      <w:adjustRightInd w:val="0"/>
    </w:pPr>
    <w:rPr>
      <w:rFonts w:ascii="Verdana" w:hAnsi="Verdana" w:cs="Verdana"/>
      <w:color w:val="000000"/>
      <w:lang w:val="en-US"/>
    </w:rPr>
  </w:style>
  <w:style w:type="character" w:styleId="Hyperlink">
    <w:name w:val="Hyperlink"/>
    <w:basedOn w:val="Standaardalinea-lettertype"/>
    <w:uiPriority w:val="99"/>
    <w:unhideWhenUsed/>
    <w:rsid w:val="00357450"/>
    <w:rPr>
      <w:color w:val="67AABF" w:themeColor="hyperlink"/>
      <w:u w:val="single"/>
    </w:rPr>
  </w:style>
  <w:style w:type="character" w:styleId="GevolgdeHyperlink">
    <w:name w:val="FollowedHyperlink"/>
    <w:basedOn w:val="Standaardalinea-lettertype"/>
    <w:uiPriority w:val="99"/>
    <w:semiHidden/>
    <w:unhideWhenUsed/>
    <w:rsid w:val="00BB5E27"/>
    <w:rPr>
      <w:color w:val="B1B5AB" w:themeColor="followedHyperlink"/>
      <w:u w:val="single"/>
    </w:rPr>
  </w:style>
  <w:style w:type="character" w:styleId="Subtieleverwijzing">
    <w:name w:val="Subtle Reference"/>
    <w:basedOn w:val="Standaardalinea-lettertype"/>
    <w:uiPriority w:val="31"/>
    <w:qFormat/>
    <w:rsid w:val="003108FF"/>
    <w:rPr>
      <w:smallCaps/>
      <w:color w:val="A7B789" w:themeColor="accent2"/>
      <w:u w:val="single"/>
    </w:rPr>
  </w:style>
  <w:style w:type="character" w:styleId="Intensieveverwijzing">
    <w:name w:val="Intense Reference"/>
    <w:basedOn w:val="Standaardalinea-lettertype"/>
    <w:uiPriority w:val="32"/>
    <w:qFormat/>
    <w:rsid w:val="003108FF"/>
    <w:rPr>
      <w:b/>
      <w:bCs/>
      <w:smallCaps/>
      <w:color w:val="A7B789" w:themeColor="accent2"/>
      <w:spacing w:val="5"/>
      <w:u w:val="single"/>
    </w:rPr>
  </w:style>
  <w:style w:type="paragraph" w:styleId="Index1">
    <w:name w:val="index 1"/>
    <w:basedOn w:val="Standaard"/>
    <w:next w:val="Standaard"/>
    <w:autoRedefine/>
    <w:uiPriority w:val="99"/>
    <w:unhideWhenUsed/>
    <w:rsid w:val="000804E6"/>
    <w:pPr>
      <w:ind w:left="180" w:hanging="180"/>
    </w:pPr>
  </w:style>
  <w:style w:type="paragraph" w:styleId="Index2">
    <w:name w:val="index 2"/>
    <w:basedOn w:val="Standaard"/>
    <w:next w:val="Standaard"/>
    <w:autoRedefine/>
    <w:uiPriority w:val="99"/>
    <w:unhideWhenUsed/>
    <w:rsid w:val="000804E6"/>
    <w:pPr>
      <w:ind w:left="360" w:hanging="180"/>
    </w:pPr>
  </w:style>
  <w:style w:type="paragraph" w:styleId="Index3">
    <w:name w:val="index 3"/>
    <w:basedOn w:val="Standaard"/>
    <w:next w:val="Standaard"/>
    <w:autoRedefine/>
    <w:uiPriority w:val="99"/>
    <w:unhideWhenUsed/>
    <w:rsid w:val="000804E6"/>
    <w:pPr>
      <w:ind w:left="540" w:hanging="180"/>
    </w:pPr>
  </w:style>
  <w:style w:type="paragraph" w:styleId="Index4">
    <w:name w:val="index 4"/>
    <w:basedOn w:val="Standaard"/>
    <w:next w:val="Standaard"/>
    <w:autoRedefine/>
    <w:uiPriority w:val="99"/>
    <w:unhideWhenUsed/>
    <w:rsid w:val="000804E6"/>
    <w:pPr>
      <w:ind w:left="720" w:hanging="180"/>
    </w:pPr>
  </w:style>
  <w:style w:type="paragraph" w:styleId="Index5">
    <w:name w:val="index 5"/>
    <w:basedOn w:val="Standaard"/>
    <w:next w:val="Standaard"/>
    <w:autoRedefine/>
    <w:uiPriority w:val="99"/>
    <w:unhideWhenUsed/>
    <w:rsid w:val="000804E6"/>
    <w:pPr>
      <w:ind w:left="900" w:hanging="180"/>
    </w:pPr>
  </w:style>
  <w:style w:type="paragraph" w:styleId="Index6">
    <w:name w:val="index 6"/>
    <w:basedOn w:val="Standaard"/>
    <w:next w:val="Standaard"/>
    <w:autoRedefine/>
    <w:uiPriority w:val="99"/>
    <w:unhideWhenUsed/>
    <w:rsid w:val="000804E6"/>
    <w:pPr>
      <w:ind w:left="1080" w:hanging="180"/>
    </w:pPr>
  </w:style>
  <w:style w:type="paragraph" w:styleId="Index7">
    <w:name w:val="index 7"/>
    <w:basedOn w:val="Standaard"/>
    <w:next w:val="Standaard"/>
    <w:autoRedefine/>
    <w:uiPriority w:val="99"/>
    <w:unhideWhenUsed/>
    <w:rsid w:val="000804E6"/>
    <w:pPr>
      <w:ind w:left="1260" w:hanging="180"/>
    </w:pPr>
  </w:style>
  <w:style w:type="paragraph" w:styleId="Index8">
    <w:name w:val="index 8"/>
    <w:basedOn w:val="Standaard"/>
    <w:next w:val="Standaard"/>
    <w:autoRedefine/>
    <w:uiPriority w:val="99"/>
    <w:unhideWhenUsed/>
    <w:rsid w:val="000804E6"/>
    <w:pPr>
      <w:ind w:left="1440" w:hanging="180"/>
    </w:pPr>
  </w:style>
  <w:style w:type="paragraph" w:styleId="Index9">
    <w:name w:val="index 9"/>
    <w:basedOn w:val="Standaard"/>
    <w:next w:val="Standaard"/>
    <w:autoRedefine/>
    <w:uiPriority w:val="99"/>
    <w:unhideWhenUsed/>
    <w:rsid w:val="000804E6"/>
    <w:pPr>
      <w:ind w:left="1620" w:hanging="180"/>
    </w:pPr>
  </w:style>
  <w:style w:type="paragraph" w:styleId="Indexkop">
    <w:name w:val="index heading"/>
    <w:basedOn w:val="Standaard"/>
    <w:next w:val="Index1"/>
    <w:uiPriority w:val="99"/>
    <w:unhideWhenUsed/>
    <w:rsid w:val="000804E6"/>
  </w:style>
  <w:style w:type="character" w:customStyle="1" w:styleId="Kop1Char">
    <w:name w:val="Kop 1 Char"/>
    <w:basedOn w:val="Standaardalinea-lettertype"/>
    <w:link w:val="Kop1"/>
    <w:uiPriority w:val="9"/>
    <w:rsid w:val="000804E6"/>
    <w:rPr>
      <w:rFonts w:asciiTheme="majorHAnsi" w:eastAsiaTheme="majorEastAsia" w:hAnsiTheme="majorHAnsi" w:cstheme="majorBidi"/>
      <w:b/>
      <w:bCs/>
      <w:color w:val="4E4E52" w:themeColor="accent1" w:themeShade="B5"/>
      <w:sz w:val="32"/>
      <w:szCs w:val="32"/>
      <w:lang w:eastAsia="en-US"/>
    </w:rPr>
  </w:style>
  <w:style w:type="character" w:customStyle="1" w:styleId="Kop2Char">
    <w:name w:val="Kop 2 Char"/>
    <w:basedOn w:val="Standaardalinea-lettertype"/>
    <w:link w:val="Kop2"/>
    <w:uiPriority w:val="9"/>
    <w:rsid w:val="000804E6"/>
    <w:rPr>
      <w:rFonts w:asciiTheme="majorHAnsi" w:eastAsiaTheme="majorEastAsia" w:hAnsiTheme="majorHAnsi" w:cstheme="majorBidi"/>
      <w:b/>
      <w:bCs/>
      <w:color w:val="6F6F74" w:themeColor="accent1"/>
      <w:sz w:val="26"/>
      <w:szCs w:val="26"/>
      <w:lang w:eastAsia="en-US"/>
    </w:rPr>
  </w:style>
  <w:style w:type="character" w:customStyle="1" w:styleId="Kop3Char">
    <w:name w:val="Kop 3 Char"/>
    <w:basedOn w:val="Standaardalinea-lettertype"/>
    <w:link w:val="Kop3"/>
    <w:uiPriority w:val="9"/>
    <w:rsid w:val="000804E6"/>
    <w:rPr>
      <w:rFonts w:asciiTheme="majorHAnsi" w:eastAsiaTheme="majorEastAsia" w:hAnsiTheme="majorHAnsi" w:cstheme="majorBidi"/>
      <w:b/>
      <w:bCs/>
      <w:color w:val="6F6F74" w:themeColor="accent1"/>
      <w:sz w:val="18"/>
      <w:szCs w:val="18"/>
      <w:lang w:eastAsia="en-US"/>
    </w:rPr>
  </w:style>
  <w:style w:type="character" w:customStyle="1" w:styleId="Kop4Char">
    <w:name w:val="Kop 4 Char"/>
    <w:basedOn w:val="Standaardalinea-lettertype"/>
    <w:link w:val="Kop4"/>
    <w:uiPriority w:val="9"/>
    <w:rsid w:val="00341226"/>
    <w:rPr>
      <w:rFonts w:asciiTheme="majorHAnsi" w:eastAsiaTheme="majorEastAsia" w:hAnsiTheme="majorHAnsi" w:cstheme="majorBidi"/>
      <w:b/>
      <w:bCs/>
      <w:i/>
      <w:iCs/>
      <w:color w:val="6F6F74" w:themeColor="accent1"/>
      <w:sz w:val="18"/>
      <w:szCs w:val="18"/>
      <w:lang w:eastAsia="en-US"/>
    </w:rPr>
  </w:style>
  <w:style w:type="paragraph" w:styleId="Inhopg1">
    <w:name w:val="toc 1"/>
    <w:basedOn w:val="Standaard"/>
    <w:next w:val="Standaard"/>
    <w:autoRedefine/>
    <w:uiPriority w:val="39"/>
    <w:unhideWhenUsed/>
    <w:rsid w:val="00341226"/>
  </w:style>
  <w:style w:type="paragraph" w:styleId="Inhopg2">
    <w:name w:val="toc 2"/>
    <w:basedOn w:val="Standaard"/>
    <w:next w:val="Standaard"/>
    <w:autoRedefine/>
    <w:uiPriority w:val="39"/>
    <w:unhideWhenUsed/>
    <w:rsid w:val="00341226"/>
    <w:pPr>
      <w:ind w:left="180"/>
    </w:pPr>
  </w:style>
  <w:style w:type="paragraph" w:styleId="Inhopg3">
    <w:name w:val="toc 3"/>
    <w:basedOn w:val="Standaard"/>
    <w:next w:val="Standaard"/>
    <w:autoRedefine/>
    <w:uiPriority w:val="39"/>
    <w:unhideWhenUsed/>
    <w:rsid w:val="00341226"/>
    <w:pPr>
      <w:ind w:left="360"/>
    </w:pPr>
  </w:style>
  <w:style w:type="paragraph" w:styleId="Inhopg4">
    <w:name w:val="toc 4"/>
    <w:basedOn w:val="Standaard"/>
    <w:next w:val="Standaard"/>
    <w:autoRedefine/>
    <w:uiPriority w:val="39"/>
    <w:unhideWhenUsed/>
    <w:rsid w:val="00341226"/>
    <w:pPr>
      <w:ind w:left="540"/>
    </w:pPr>
  </w:style>
  <w:style w:type="paragraph" w:styleId="Inhopg5">
    <w:name w:val="toc 5"/>
    <w:basedOn w:val="Standaard"/>
    <w:next w:val="Standaard"/>
    <w:autoRedefine/>
    <w:uiPriority w:val="39"/>
    <w:unhideWhenUsed/>
    <w:rsid w:val="00341226"/>
    <w:pPr>
      <w:ind w:left="720"/>
    </w:pPr>
  </w:style>
  <w:style w:type="paragraph" w:styleId="Inhopg6">
    <w:name w:val="toc 6"/>
    <w:basedOn w:val="Standaard"/>
    <w:next w:val="Standaard"/>
    <w:autoRedefine/>
    <w:uiPriority w:val="39"/>
    <w:unhideWhenUsed/>
    <w:rsid w:val="00341226"/>
    <w:pPr>
      <w:ind w:left="900"/>
    </w:pPr>
  </w:style>
  <w:style w:type="paragraph" w:styleId="Inhopg7">
    <w:name w:val="toc 7"/>
    <w:basedOn w:val="Standaard"/>
    <w:next w:val="Standaard"/>
    <w:autoRedefine/>
    <w:uiPriority w:val="39"/>
    <w:unhideWhenUsed/>
    <w:rsid w:val="00341226"/>
    <w:pPr>
      <w:ind w:left="1080"/>
    </w:pPr>
  </w:style>
  <w:style w:type="paragraph" w:styleId="Inhopg8">
    <w:name w:val="toc 8"/>
    <w:basedOn w:val="Standaard"/>
    <w:next w:val="Standaard"/>
    <w:autoRedefine/>
    <w:uiPriority w:val="39"/>
    <w:unhideWhenUsed/>
    <w:rsid w:val="00341226"/>
    <w:pPr>
      <w:ind w:left="1260"/>
    </w:pPr>
  </w:style>
  <w:style w:type="paragraph" w:styleId="Inhopg9">
    <w:name w:val="toc 9"/>
    <w:basedOn w:val="Standaard"/>
    <w:next w:val="Standaard"/>
    <w:autoRedefine/>
    <w:uiPriority w:val="39"/>
    <w:unhideWhenUsed/>
    <w:rsid w:val="00341226"/>
    <w:pPr>
      <w:ind w:left="1440"/>
    </w:pPr>
  </w:style>
  <w:style w:type="character" w:styleId="Verwijzingopmerking">
    <w:name w:val="annotation reference"/>
    <w:basedOn w:val="Standaardalinea-lettertype"/>
    <w:uiPriority w:val="99"/>
    <w:semiHidden/>
    <w:unhideWhenUsed/>
    <w:rsid w:val="00F1221F"/>
    <w:rPr>
      <w:sz w:val="16"/>
      <w:szCs w:val="16"/>
    </w:rPr>
  </w:style>
  <w:style w:type="paragraph" w:styleId="Tekstopmerking">
    <w:name w:val="annotation text"/>
    <w:basedOn w:val="Standaard"/>
    <w:link w:val="TekstopmerkingChar"/>
    <w:uiPriority w:val="99"/>
    <w:semiHidden/>
    <w:unhideWhenUsed/>
    <w:rsid w:val="00F1221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1221F"/>
    <w:rPr>
      <w:rFonts w:ascii="Arial" w:eastAsia="Times New Roman" w:hAnsi="Arial" w:cs="Arial"/>
      <w:sz w:val="20"/>
      <w:szCs w:val="20"/>
      <w:lang w:eastAsia="en-US"/>
    </w:rPr>
  </w:style>
  <w:style w:type="paragraph" w:styleId="Koptekst">
    <w:name w:val="header"/>
    <w:basedOn w:val="Standaard"/>
    <w:link w:val="KoptekstChar"/>
    <w:uiPriority w:val="99"/>
    <w:unhideWhenUsed/>
    <w:rsid w:val="002751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51DF"/>
    <w:rPr>
      <w:rFonts w:ascii="Arial" w:eastAsia="Times New Roman" w:hAnsi="Arial" w:cs="Arial"/>
      <w:sz w:val="18"/>
      <w:szCs w:val="18"/>
      <w:lang w:eastAsia="en-US"/>
    </w:rPr>
  </w:style>
  <w:style w:type="character" w:styleId="Zwaar">
    <w:name w:val="Strong"/>
    <w:basedOn w:val="Standaardalinea-lettertype"/>
    <w:uiPriority w:val="22"/>
    <w:qFormat/>
    <w:rsid w:val="007F5EFD"/>
    <w:rPr>
      <w:b/>
      <w:bCs/>
    </w:rPr>
  </w:style>
  <w:style w:type="character" w:customStyle="1" w:styleId="GeenafstandChar">
    <w:name w:val="Geen afstand Char"/>
    <w:basedOn w:val="Standaardalinea-lettertype"/>
    <w:link w:val="Geenafstand"/>
    <w:uiPriority w:val="1"/>
    <w:rsid w:val="00BA39DF"/>
    <w:rPr>
      <w:rFonts w:ascii="Arial" w:eastAsia="Times New Roman" w:hAnsi="Arial" w:cs="Arial"/>
      <w:sz w:val="18"/>
      <w:szCs w:val="18"/>
      <w:lang w:eastAsia="en-US"/>
    </w:rPr>
  </w:style>
  <w:style w:type="paragraph" w:styleId="Titel">
    <w:name w:val="Title"/>
    <w:basedOn w:val="Standaard"/>
    <w:next w:val="Standaard"/>
    <w:link w:val="TitelChar"/>
    <w:uiPriority w:val="10"/>
    <w:qFormat/>
    <w:rsid w:val="00A77291"/>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elChar">
    <w:name w:val="Titel Char"/>
    <w:basedOn w:val="Standaardalinea-lettertype"/>
    <w:link w:val="Titel"/>
    <w:uiPriority w:val="10"/>
    <w:rsid w:val="00A77291"/>
    <w:rPr>
      <w:rFonts w:asciiTheme="majorHAnsi" w:eastAsiaTheme="majorEastAsia" w:hAnsiTheme="majorHAnsi" w:cstheme="majorBidi"/>
      <w:color w:val="343437" w:themeColor="text2" w:themeShade="BF"/>
      <w:spacing w:val="5"/>
      <w:kern w:val="28"/>
      <w:sz w:val="52"/>
      <w:szCs w:val="52"/>
      <w:lang w:eastAsia="en-US"/>
    </w:rPr>
  </w:style>
  <w:style w:type="paragraph" w:styleId="Subtitel">
    <w:name w:val="Subtitle"/>
    <w:basedOn w:val="Standaard"/>
    <w:next w:val="Standaard"/>
    <w:link w:val="SubtitelChar"/>
    <w:uiPriority w:val="11"/>
    <w:qFormat/>
    <w:rsid w:val="00A77291"/>
    <w:pPr>
      <w:numPr>
        <w:ilvl w:val="1"/>
      </w:numPr>
    </w:pPr>
    <w:rPr>
      <w:rFonts w:asciiTheme="majorHAnsi" w:eastAsiaTheme="majorEastAsia" w:hAnsiTheme="majorHAnsi" w:cstheme="majorBidi"/>
      <w:i/>
      <w:iCs/>
      <w:color w:val="6F6F74" w:themeColor="accent1"/>
      <w:spacing w:val="15"/>
      <w:sz w:val="24"/>
      <w:szCs w:val="24"/>
    </w:rPr>
  </w:style>
  <w:style w:type="character" w:customStyle="1" w:styleId="SubtitelChar">
    <w:name w:val="Subtitel Char"/>
    <w:basedOn w:val="Standaardalinea-lettertype"/>
    <w:link w:val="Subtitel"/>
    <w:uiPriority w:val="11"/>
    <w:rsid w:val="00A77291"/>
    <w:rPr>
      <w:rFonts w:asciiTheme="majorHAnsi" w:eastAsiaTheme="majorEastAsia" w:hAnsiTheme="majorHAnsi" w:cstheme="majorBidi"/>
      <w:i/>
      <w:iCs/>
      <w:color w:val="6F6F74" w:themeColor="accent1"/>
      <w:spacing w:val="15"/>
      <w:lang w:eastAsia="en-US"/>
    </w:rPr>
  </w:style>
  <w:style w:type="paragraph" w:styleId="Onderwerpvanopmerking">
    <w:name w:val="annotation subject"/>
    <w:basedOn w:val="Tekstopmerking"/>
    <w:next w:val="Tekstopmerking"/>
    <w:link w:val="OnderwerpvanopmerkingChar"/>
    <w:uiPriority w:val="99"/>
    <w:semiHidden/>
    <w:unhideWhenUsed/>
    <w:rsid w:val="00D02325"/>
    <w:rPr>
      <w:b/>
      <w:bCs/>
    </w:rPr>
  </w:style>
  <w:style w:type="character" w:customStyle="1" w:styleId="OnderwerpvanopmerkingChar">
    <w:name w:val="Onderwerp van opmerking Char"/>
    <w:basedOn w:val="TekstopmerkingChar"/>
    <w:link w:val="Onderwerpvanopmerking"/>
    <w:uiPriority w:val="99"/>
    <w:semiHidden/>
    <w:rsid w:val="00D02325"/>
    <w:rPr>
      <w:rFonts w:ascii="Arial" w:eastAsia="Times New Roman" w:hAnsi="Arial" w:cs="Arial"/>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936F1"/>
    <w:pPr>
      <w:spacing w:line="274" w:lineRule="atLeast"/>
    </w:pPr>
    <w:rPr>
      <w:rFonts w:ascii="Arial" w:eastAsia="Times New Roman" w:hAnsi="Arial" w:cs="Arial"/>
      <w:sz w:val="18"/>
      <w:szCs w:val="18"/>
    </w:rPr>
  </w:style>
  <w:style w:type="paragraph" w:styleId="Kop1">
    <w:name w:val="heading 1"/>
    <w:basedOn w:val="Normaal"/>
    <w:next w:val="Normaal"/>
    <w:link w:val="Kop1Teken"/>
    <w:uiPriority w:val="9"/>
    <w:qFormat/>
    <w:rsid w:val="000804E6"/>
    <w:pPr>
      <w:keepNext/>
      <w:keepLines/>
      <w:spacing w:before="480"/>
      <w:outlineLvl w:val="0"/>
    </w:pPr>
    <w:rPr>
      <w:rFonts w:asciiTheme="majorHAnsi" w:eastAsiaTheme="majorEastAsia" w:hAnsiTheme="majorHAnsi" w:cstheme="majorBidi"/>
      <w:b/>
      <w:bCs/>
      <w:color w:val="4E4E52" w:themeColor="accent1" w:themeShade="B5"/>
      <w:sz w:val="32"/>
      <w:szCs w:val="32"/>
    </w:rPr>
  </w:style>
  <w:style w:type="paragraph" w:styleId="Kop2">
    <w:name w:val="heading 2"/>
    <w:basedOn w:val="Normaal"/>
    <w:next w:val="Normaal"/>
    <w:link w:val="Kop2Teken"/>
    <w:uiPriority w:val="9"/>
    <w:unhideWhenUsed/>
    <w:qFormat/>
    <w:rsid w:val="000804E6"/>
    <w:pPr>
      <w:keepNext/>
      <w:keepLines/>
      <w:spacing w:before="200"/>
      <w:outlineLvl w:val="1"/>
    </w:pPr>
    <w:rPr>
      <w:rFonts w:asciiTheme="majorHAnsi" w:eastAsiaTheme="majorEastAsia" w:hAnsiTheme="majorHAnsi" w:cstheme="majorBidi"/>
      <w:b/>
      <w:bCs/>
      <w:color w:val="6F6F74" w:themeColor="accent1"/>
      <w:sz w:val="26"/>
      <w:szCs w:val="26"/>
    </w:rPr>
  </w:style>
  <w:style w:type="paragraph" w:styleId="Kop3">
    <w:name w:val="heading 3"/>
    <w:basedOn w:val="Normaal"/>
    <w:next w:val="Normaal"/>
    <w:link w:val="Kop3Teken"/>
    <w:uiPriority w:val="9"/>
    <w:unhideWhenUsed/>
    <w:qFormat/>
    <w:rsid w:val="000804E6"/>
    <w:pPr>
      <w:keepNext/>
      <w:keepLines/>
      <w:spacing w:before="200"/>
      <w:outlineLvl w:val="2"/>
    </w:pPr>
    <w:rPr>
      <w:rFonts w:asciiTheme="majorHAnsi" w:eastAsiaTheme="majorEastAsia" w:hAnsiTheme="majorHAnsi" w:cstheme="majorBidi"/>
      <w:b/>
      <w:bCs/>
      <w:color w:val="6F6F74" w:themeColor="accent1"/>
    </w:rPr>
  </w:style>
  <w:style w:type="paragraph" w:styleId="Kop4">
    <w:name w:val="heading 4"/>
    <w:basedOn w:val="Normaal"/>
    <w:next w:val="Normaal"/>
    <w:link w:val="Kop4Teken"/>
    <w:uiPriority w:val="9"/>
    <w:unhideWhenUsed/>
    <w:qFormat/>
    <w:rsid w:val="00341226"/>
    <w:pPr>
      <w:keepNext/>
      <w:keepLines/>
      <w:spacing w:before="200"/>
      <w:outlineLvl w:val="3"/>
    </w:pPr>
    <w:rPr>
      <w:rFonts w:asciiTheme="majorHAnsi" w:eastAsiaTheme="majorEastAsia" w:hAnsiTheme="majorHAnsi" w:cstheme="majorBidi"/>
      <w:b/>
      <w:bCs/>
      <w:i/>
      <w:iCs/>
      <w:color w:val="6F6F7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B20E97"/>
    <w:pPr>
      <w:ind w:left="720"/>
      <w:contextualSpacing/>
    </w:pPr>
  </w:style>
  <w:style w:type="paragraph" w:styleId="Voetnoottekst">
    <w:name w:val="footnote text"/>
    <w:basedOn w:val="Normaal"/>
    <w:link w:val="VoetnoottekstTeken"/>
    <w:uiPriority w:val="99"/>
    <w:rsid w:val="004B7DFB"/>
    <w:pPr>
      <w:spacing w:line="240" w:lineRule="auto"/>
    </w:pPr>
    <w:rPr>
      <w:sz w:val="20"/>
      <w:szCs w:val="20"/>
    </w:rPr>
  </w:style>
  <w:style w:type="character" w:customStyle="1" w:styleId="VoetnoottekstTeken">
    <w:name w:val="Voetnoottekst Teken"/>
    <w:basedOn w:val="Standaardalinea-lettertype"/>
    <w:link w:val="Voetnoottekst"/>
    <w:uiPriority w:val="99"/>
    <w:rsid w:val="004B7DFB"/>
    <w:rPr>
      <w:rFonts w:ascii="Arial" w:eastAsia="Times New Roman" w:hAnsi="Arial" w:cs="Arial"/>
      <w:sz w:val="20"/>
      <w:szCs w:val="20"/>
      <w:lang w:eastAsia="en-US"/>
    </w:rPr>
  </w:style>
  <w:style w:type="character" w:styleId="Voetnootmarkering">
    <w:name w:val="footnote reference"/>
    <w:uiPriority w:val="99"/>
    <w:rsid w:val="004B7DFB"/>
    <w:rPr>
      <w:rFonts w:ascii="Times New Roman" w:hAnsi="Times New Roman" w:cs="Times New Roman"/>
      <w:vertAlign w:val="superscript"/>
    </w:rPr>
  </w:style>
  <w:style w:type="paragraph" w:styleId="Ballontekst">
    <w:name w:val="Balloon Text"/>
    <w:basedOn w:val="Normaal"/>
    <w:link w:val="BallontekstTeken"/>
    <w:uiPriority w:val="99"/>
    <w:semiHidden/>
    <w:unhideWhenUsed/>
    <w:rsid w:val="004F0CF1"/>
    <w:pPr>
      <w:spacing w:line="240" w:lineRule="auto"/>
    </w:pPr>
    <w:rPr>
      <w:rFonts w:ascii="Lucida Grande" w:hAnsi="Lucida Grande" w:cs="Lucida Grande"/>
    </w:rPr>
  </w:style>
  <w:style w:type="character" w:customStyle="1" w:styleId="BallontekstTeken">
    <w:name w:val="Ballontekst Teken"/>
    <w:basedOn w:val="Standaardalinea-lettertype"/>
    <w:link w:val="Ballontekst"/>
    <w:uiPriority w:val="99"/>
    <w:semiHidden/>
    <w:rsid w:val="004F0CF1"/>
    <w:rPr>
      <w:rFonts w:ascii="Lucida Grande" w:eastAsia="Times New Roman" w:hAnsi="Lucida Grande" w:cs="Lucida Grande"/>
      <w:sz w:val="18"/>
      <w:szCs w:val="18"/>
      <w:lang w:eastAsia="en-US"/>
    </w:rPr>
  </w:style>
  <w:style w:type="paragraph" w:styleId="Geenafstand">
    <w:name w:val="No Spacing"/>
    <w:link w:val="GeenafstandTeken"/>
    <w:uiPriority w:val="1"/>
    <w:qFormat/>
    <w:rsid w:val="00CC3BD7"/>
    <w:rPr>
      <w:rFonts w:ascii="Arial" w:eastAsia="Times New Roman" w:hAnsi="Arial" w:cs="Arial"/>
      <w:sz w:val="18"/>
      <w:szCs w:val="18"/>
    </w:rPr>
  </w:style>
  <w:style w:type="paragraph" w:styleId="Voettekst">
    <w:name w:val="footer"/>
    <w:basedOn w:val="Normaal"/>
    <w:link w:val="VoettekstTeken"/>
    <w:uiPriority w:val="99"/>
    <w:unhideWhenUsed/>
    <w:rsid w:val="006A6677"/>
    <w:pPr>
      <w:tabs>
        <w:tab w:val="center" w:pos="4703"/>
        <w:tab w:val="right" w:pos="9406"/>
      </w:tabs>
      <w:spacing w:line="240" w:lineRule="auto"/>
    </w:pPr>
  </w:style>
  <w:style w:type="character" w:customStyle="1" w:styleId="VoettekstTeken">
    <w:name w:val="Voettekst Teken"/>
    <w:basedOn w:val="Standaardalinea-lettertype"/>
    <w:link w:val="Voettekst"/>
    <w:uiPriority w:val="99"/>
    <w:rsid w:val="006A6677"/>
    <w:rPr>
      <w:rFonts w:ascii="Arial" w:eastAsia="Times New Roman" w:hAnsi="Arial" w:cs="Arial"/>
      <w:sz w:val="18"/>
      <w:szCs w:val="18"/>
      <w:lang w:eastAsia="en-US"/>
    </w:rPr>
  </w:style>
  <w:style w:type="character" w:styleId="Paginanummer">
    <w:name w:val="page number"/>
    <w:basedOn w:val="Standaardalinea-lettertype"/>
    <w:uiPriority w:val="99"/>
    <w:semiHidden/>
    <w:unhideWhenUsed/>
    <w:rsid w:val="006A6677"/>
  </w:style>
  <w:style w:type="paragraph" w:styleId="Normaalweb">
    <w:name w:val="Normal (Web)"/>
    <w:basedOn w:val="Normaal"/>
    <w:uiPriority w:val="99"/>
    <w:semiHidden/>
    <w:unhideWhenUsed/>
    <w:rsid w:val="005F3C97"/>
    <w:pPr>
      <w:spacing w:before="100" w:beforeAutospacing="1" w:after="100" w:afterAutospacing="1" w:line="240" w:lineRule="auto"/>
    </w:pPr>
    <w:rPr>
      <w:rFonts w:ascii="Times New Roman" w:hAnsi="Times New Roman" w:cs="Times New Roman"/>
      <w:sz w:val="24"/>
      <w:szCs w:val="24"/>
      <w:lang w:eastAsia="nl-NL"/>
    </w:rPr>
  </w:style>
  <w:style w:type="character" w:styleId="Nadruk">
    <w:name w:val="Emphasis"/>
    <w:uiPriority w:val="20"/>
    <w:qFormat/>
    <w:rsid w:val="00490FED"/>
    <w:rPr>
      <w:rFonts w:ascii="Times New Roman" w:hAnsi="Times New Roman" w:cs="Times New Roman"/>
      <w:b/>
      <w:bCs/>
    </w:rPr>
  </w:style>
  <w:style w:type="table" w:styleId="Tabelraster">
    <w:name w:val="Table Grid"/>
    <w:basedOn w:val="Standaardtabel"/>
    <w:uiPriority w:val="59"/>
    <w:rsid w:val="00B81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2A44"/>
    <w:pPr>
      <w:widowControl w:val="0"/>
      <w:autoSpaceDE w:val="0"/>
      <w:autoSpaceDN w:val="0"/>
      <w:adjustRightInd w:val="0"/>
    </w:pPr>
    <w:rPr>
      <w:rFonts w:ascii="Verdana" w:hAnsi="Verdana" w:cs="Verdana"/>
      <w:color w:val="000000"/>
      <w:lang w:val="en-US"/>
    </w:rPr>
  </w:style>
  <w:style w:type="character" w:styleId="Hyperlink">
    <w:name w:val="Hyperlink"/>
    <w:basedOn w:val="Standaardalinea-lettertype"/>
    <w:uiPriority w:val="99"/>
    <w:unhideWhenUsed/>
    <w:rsid w:val="00357450"/>
    <w:rPr>
      <w:color w:val="67AABF" w:themeColor="hyperlink"/>
      <w:u w:val="single"/>
    </w:rPr>
  </w:style>
  <w:style w:type="character" w:styleId="GevolgdeHyperlink">
    <w:name w:val="FollowedHyperlink"/>
    <w:basedOn w:val="Standaardalinea-lettertype"/>
    <w:uiPriority w:val="99"/>
    <w:semiHidden/>
    <w:unhideWhenUsed/>
    <w:rsid w:val="00BB5E27"/>
    <w:rPr>
      <w:color w:val="B1B5AB" w:themeColor="followedHyperlink"/>
      <w:u w:val="single"/>
    </w:rPr>
  </w:style>
  <w:style w:type="character" w:styleId="Subtieleverwijzing">
    <w:name w:val="Subtle Reference"/>
    <w:basedOn w:val="Standaardalinea-lettertype"/>
    <w:uiPriority w:val="31"/>
    <w:qFormat/>
    <w:rsid w:val="003108FF"/>
    <w:rPr>
      <w:smallCaps/>
      <w:color w:val="A7B789" w:themeColor="accent2"/>
      <w:u w:val="single"/>
    </w:rPr>
  </w:style>
  <w:style w:type="character" w:styleId="Intensieveverwijzing">
    <w:name w:val="Intense Reference"/>
    <w:basedOn w:val="Standaardalinea-lettertype"/>
    <w:uiPriority w:val="32"/>
    <w:qFormat/>
    <w:rsid w:val="003108FF"/>
    <w:rPr>
      <w:b/>
      <w:bCs/>
      <w:smallCaps/>
      <w:color w:val="A7B789" w:themeColor="accent2"/>
      <w:spacing w:val="5"/>
      <w:u w:val="single"/>
    </w:rPr>
  </w:style>
  <w:style w:type="paragraph" w:styleId="Index1">
    <w:name w:val="index 1"/>
    <w:basedOn w:val="Normaal"/>
    <w:next w:val="Normaal"/>
    <w:autoRedefine/>
    <w:uiPriority w:val="99"/>
    <w:unhideWhenUsed/>
    <w:rsid w:val="000804E6"/>
    <w:pPr>
      <w:ind w:left="180" w:hanging="180"/>
    </w:pPr>
  </w:style>
  <w:style w:type="paragraph" w:styleId="Index2">
    <w:name w:val="index 2"/>
    <w:basedOn w:val="Normaal"/>
    <w:next w:val="Normaal"/>
    <w:autoRedefine/>
    <w:uiPriority w:val="99"/>
    <w:unhideWhenUsed/>
    <w:rsid w:val="000804E6"/>
    <w:pPr>
      <w:ind w:left="360" w:hanging="180"/>
    </w:pPr>
  </w:style>
  <w:style w:type="paragraph" w:styleId="Index3">
    <w:name w:val="index 3"/>
    <w:basedOn w:val="Normaal"/>
    <w:next w:val="Normaal"/>
    <w:autoRedefine/>
    <w:uiPriority w:val="99"/>
    <w:unhideWhenUsed/>
    <w:rsid w:val="000804E6"/>
    <w:pPr>
      <w:ind w:left="540" w:hanging="180"/>
    </w:pPr>
  </w:style>
  <w:style w:type="paragraph" w:styleId="Index4">
    <w:name w:val="index 4"/>
    <w:basedOn w:val="Normaal"/>
    <w:next w:val="Normaal"/>
    <w:autoRedefine/>
    <w:uiPriority w:val="99"/>
    <w:unhideWhenUsed/>
    <w:rsid w:val="000804E6"/>
    <w:pPr>
      <w:ind w:left="720" w:hanging="180"/>
    </w:pPr>
  </w:style>
  <w:style w:type="paragraph" w:styleId="Index5">
    <w:name w:val="index 5"/>
    <w:basedOn w:val="Normaal"/>
    <w:next w:val="Normaal"/>
    <w:autoRedefine/>
    <w:uiPriority w:val="99"/>
    <w:unhideWhenUsed/>
    <w:rsid w:val="000804E6"/>
    <w:pPr>
      <w:ind w:left="900" w:hanging="180"/>
    </w:pPr>
  </w:style>
  <w:style w:type="paragraph" w:styleId="Index6">
    <w:name w:val="index 6"/>
    <w:basedOn w:val="Normaal"/>
    <w:next w:val="Normaal"/>
    <w:autoRedefine/>
    <w:uiPriority w:val="99"/>
    <w:unhideWhenUsed/>
    <w:rsid w:val="000804E6"/>
    <w:pPr>
      <w:ind w:left="1080" w:hanging="180"/>
    </w:pPr>
  </w:style>
  <w:style w:type="paragraph" w:styleId="Index7">
    <w:name w:val="index 7"/>
    <w:basedOn w:val="Normaal"/>
    <w:next w:val="Normaal"/>
    <w:autoRedefine/>
    <w:uiPriority w:val="99"/>
    <w:unhideWhenUsed/>
    <w:rsid w:val="000804E6"/>
    <w:pPr>
      <w:ind w:left="1260" w:hanging="180"/>
    </w:pPr>
  </w:style>
  <w:style w:type="paragraph" w:styleId="Index8">
    <w:name w:val="index 8"/>
    <w:basedOn w:val="Normaal"/>
    <w:next w:val="Normaal"/>
    <w:autoRedefine/>
    <w:uiPriority w:val="99"/>
    <w:unhideWhenUsed/>
    <w:rsid w:val="000804E6"/>
    <w:pPr>
      <w:ind w:left="1440" w:hanging="180"/>
    </w:pPr>
  </w:style>
  <w:style w:type="paragraph" w:styleId="Index9">
    <w:name w:val="index 9"/>
    <w:basedOn w:val="Normaal"/>
    <w:next w:val="Normaal"/>
    <w:autoRedefine/>
    <w:uiPriority w:val="99"/>
    <w:unhideWhenUsed/>
    <w:rsid w:val="000804E6"/>
    <w:pPr>
      <w:ind w:left="1620" w:hanging="180"/>
    </w:pPr>
  </w:style>
  <w:style w:type="paragraph" w:styleId="Indexkop">
    <w:name w:val="index heading"/>
    <w:basedOn w:val="Normaal"/>
    <w:next w:val="Index1"/>
    <w:uiPriority w:val="99"/>
    <w:unhideWhenUsed/>
    <w:rsid w:val="000804E6"/>
  </w:style>
  <w:style w:type="character" w:customStyle="1" w:styleId="Kop1Teken">
    <w:name w:val="Kop 1 Teken"/>
    <w:basedOn w:val="Standaardalinea-lettertype"/>
    <w:link w:val="Kop1"/>
    <w:uiPriority w:val="9"/>
    <w:rsid w:val="000804E6"/>
    <w:rPr>
      <w:rFonts w:asciiTheme="majorHAnsi" w:eastAsiaTheme="majorEastAsia" w:hAnsiTheme="majorHAnsi" w:cstheme="majorBidi"/>
      <w:b/>
      <w:bCs/>
      <w:color w:val="4E4E52" w:themeColor="accent1" w:themeShade="B5"/>
      <w:sz w:val="32"/>
      <w:szCs w:val="32"/>
      <w:lang w:eastAsia="en-US"/>
    </w:rPr>
  </w:style>
  <w:style w:type="character" w:customStyle="1" w:styleId="Kop2Teken">
    <w:name w:val="Kop 2 Teken"/>
    <w:basedOn w:val="Standaardalinea-lettertype"/>
    <w:link w:val="Kop2"/>
    <w:uiPriority w:val="9"/>
    <w:rsid w:val="000804E6"/>
    <w:rPr>
      <w:rFonts w:asciiTheme="majorHAnsi" w:eastAsiaTheme="majorEastAsia" w:hAnsiTheme="majorHAnsi" w:cstheme="majorBidi"/>
      <w:b/>
      <w:bCs/>
      <w:color w:val="6F6F74" w:themeColor="accent1"/>
      <w:sz w:val="26"/>
      <w:szCs w:val="26"/>
      <w:lang w:eastAsia="en-US"/>
    </w:rPr>
  </w:style>
  <w:style w:type="character" w:customStyle="1" w:styleId="Kop3Teken">
    <w:name w:val="Kop 3 Teken"/>
    <w:basedOn w:val="Standaardalinea-lettertype"/>
    <w:link w:val="Kop3"/>
    <w:uiPriority w:val="9"/>
    <w:rsid w:val="000804E6"/>
    <w:rPr>
      <w:rFonts w:asciiTheme="majorHAnsi" w:eastAsiaTheme="majorEastAsia" w:hAnsiTheme="majorHAnsi" w:cstheme="majorBidi"/>
      <w:b/>
      <w:bCs/>
      <w:color w:val="6F6F74" w:themeColor="accent1"/>
      <w:sz w:val="18"/>
      <w:szCs w:val="18"/>
      <w:lang w:eastAsia="en-US"/>
    </w:rPr>
  </w:style>
  <w:style w:type="character" w:customStyle="1" w:styleId="Kop4Teken">
    <w:name w:val="Kop 4 Teken"/>
    <w:basedOn w:val="Standaardalinea-lettertype"/>
    <w:link w:val="Kop4"/>
    <w:uiPriority w:val="9"/>
    <w:rsid w:val="00341226"/>
    <w:rPr>
      <w:rFonts w:asciiTheme="majorHAnsi" w:eastAsiaTheme="majorEastAsia" w:hAnsiTheme="majorHAnsi" w:cstheme="majorBidi"/>
      <w:b/>
      <w:bCs/>
      <w:i/>
      <w:iCs/>
      <w:color w:val="6F6F74" w:themeColor="accent1"/>
      <w:sz w:val="18"/>
      <w:szCs w:val="18"/>
      <w:lang w:eastAsia="en-US"/>
    </w:rPr>
  </w:style>
  <w:style w:type="paragraph" w:styleId="Inhopg1">
    <w:name w:val="toc 1"/>
    <w:basedOn w:val="Normaal"/>
    <w:next w:val="Normaal"/>
    <w:autoRedefine/>
    <w:uiPriority w:val="39"/>
    <w:unhideWhenUsed/>
    <w:rsid w:val="00341226"/>
  </w:style>
  <w:style w:type="paragraph" w:styleId="Inhopg2">
    <w:name w:val="toc 2"/>
    <w:basedOn w:val="Normaal"/>
    <w:next w:val="Normaal"/>
    <w:autoRedefine/>
    <w:uiPriority w:val="39"/>
    <w:unhideWhenUsed/>
    <w:rsid w:val="00341226"/>
    <w:pPr>
      <w:ind w:left="180"/>
    </w:pPr>
  </w:style>
  <w:style w:type="paragraph" w:styleId="Inhopg3">
    <w:name w:val="toc 3"/>
    <w:basedOn w:val="Normaal"/>
    <w:next w:val="Normaal"/>
    <w:autoRedefine/>
    <w:uiPriority w:val="39"/>
    <w:unhideWhenUsed/>
    <w:rsid w:val="00341226"/>
    <w:pPr>
      <w:ind w:left="360"/>
    </w:pPr>
  </w:style>
  <w:style w:type="paragraph" w:styleId="Inhopg4">
    <w:name w:val="toc 4"/>
    <w:basedOn w:val="Normaal"/>
    <w:next w:val="Normaal"/>
    <w:autoRedefine/>
    <w:uiPriority w:val="39"/>
    <w:unhideWhenUsed/>
    <w:rsid w:val="00341226"/>
    <w:pPr>
      <w:ind w:left="540"/>
    </w:pPr>
  </w:style>
  <w:style w:type="paragraph" w:styleId="Inhopg5">
    <w:name w:val="toc 5"/>
    <w:basedOn w:val="Normaal"/>
    <w:next w:val="Normaal"/>
    <w:autoRedefine/>
    <w:uiPriority w:val="39"/>
    <w:unhideWhenUsed/>
    <w:rsid w:val="00341226"/>
    <w:pPr>
      <w:ind w:left="720"/>
    </w:pPr>
  </w:style>
  <w:style w:type="paragraph" w:styleId="Inhopg6">
    <w:name w:val="toc 6"/>
    <w:basedOn w:val="Normaal"/>
    <w:next w:val="Normaal"/>
    <w:autoRedefine/>
    <w:uiPriority w:val="39"/>
    <w:unhideWhenUsed/>
    <w:rsid w:val="00341226"/>
    <w:pPr>
      <w:ind w:left="900"/>
    </w:pPr>
  </w:style>
  <w:style w:type="paragraph" w:styleId="Inhopg7">
    <w:name w:val="toc 7"/>
    <w:basedOn w:val="Normaal"/>
    <w:next w:val="Normaal"/>
    <w:autoRedefine/>
    <w:uiPriority w:val="39"/>
    <w:unhideWhenUsed/>
    <w:rsid w:val="00341226"/>
    <w:pPr>
      <w:ind w:left="1080"/>
    </w:pPr>
  </w:style>
  <w:style w:type="paragraph" w:styleId="Inhopg8">
    <w:name w:val="toc 8"/>
    <w:basedOn w:val="Normaal"/>
    <w:next w:val="Normaal"/>
    <w:autoRedefine/>
    <w:uiPriority w:val="39"/>
    <w:unhideWhenUsed/>
    <w:rsid w:val="00341226"/>
    <w:pPr>
      <w:ind w:left="1260"/>
    </w:pPr>
  </w:style>
  <w:style w:type="paragraph" w:styleId="Inhopg9">
    <w:name w:val="toc 9"/>
    <w:basedOn w:val="Normaal"/>
    <w:next w:val="Normaal"/>
    <w:autoRedefine/>
    <w:uiPriority w:val="39"/>
    <w:unhideWhenUsed/>
    <w:rsid w:val="00341226"/>
    <w:pPr>
      <w:ind w:left="1440"/>
    </w:pPr>
  </w:style>
  <w:style w:type="character" w:styleId="Verwijzingopmerking">
    <w:name w:val="annotation reference"/>
    <w:basedOn w:val="Standaardalinea-lettertype"/>
    <w:uiPriority w:val="99"/>
    <w:semiHidden/>
    <w:unhideWhenUsed/>
    <w:rsid w:val="00F1221F"/>
    <w:rPr>
      <w:sz w:val="16"/>
      <w:szCs w:val="16"/>
    </w:rPr>
  </w:style>
  <w:style w:type="paragraph" w:styleId="Tekstopmerking">
    <w:name w:val="annotation text"/>
    <w:basedOn w:val="Normaal"/>
    <w:link w:val="TekstopmerkingTeken"/>
    <w:uiPriority w:val="99"/>
    <w:semiHidden/>
    <w:unhideWhenUsed/>
    <w:rsid w:val="00F1221F"/>
    <w:pPr>
      <w:spacing w:line="240" w:lineRule="auto"/>
    </w:pPr>
    <w:rPr>
      <w:sz w:val="20"/>
      <w:szCs w:val="20"/>
    </w:rPr>
  </w:style>
  <w:style w:type="character" w:customStyle="1" w:styleId="TekstopmerkingTeken">
    <w:name w:val="Tekst opmerking Teken"/>
    <w:basedOn w:val="Standaardalinea-lettertype"/>
    <w:link w:val="Tekstopmerking"/>
    <w:uiPriority w:val="99"/>
    <w:semiHidden/>
    <w:rsid w:val="00F1221F"/>
    <w:rPr>
      <w:rFonts w:ascii="Arial" w:eastAsia="Times New Roman" w:hAnsi="Arial" w:cs="Arial"/>
      <w:sz w:val="20"/>
      <w:szCs w:val="20"/>
      <w:lang w:eastAsia="en-US"/>
    </w:rPr>
  </w:style>
  <w:style w:type="paragraph" w:styleId="Koptekst">
    <w:name w:val="header"/>
    <w:basedOn w:val="Normaal"/>
    <w:link w:val="KoptekstTeken"/>
    <w:uiPriority w:val="99"/>
    <w:unhideWhenUsed/>
    <w:rsid w:val="002751DF"/>
    <w:pPr>
      <w:tabs>
        <w:tab w:val="center" w:pos="4536"/>
        <w:tab w:val="right" w:pos="9072"/>
      </w:tabs>
      <w:spacing w:line="240" w:lineRule="auto"/>
    </w:pPr>
  </w:style>
  <w:style w:type="character" w:customStyle="1" w:styleId="KoptekstTeken">
    <w:name w:val="Koptekst Teken"/>
    <w:basedOn w:val="Standaardalinea-lettertype"/>
    <w:link w:val="Koptekst"/>
    <w:uiPriority w:val="99"/>
    <w:rsid w:val="002751DF"/>
    <w:rPr>
      <w:rFonts w:ascii="Arial" w:eastAsia="Times New Roman" w:hAnsi="Arial" w:cs="Arial"/>
      <w:sz w:val="18"/>
      <w:szCs w:val="18"/>
      <w:lang w:eastAsia="en-US"/>
    </w:rPr>
  </w:style>
  <w:style w:type="character" w:styleId="Zwaar">
    <w:name w:val="Strong"/>
    <w:basedOn w:val="Standaardalinea-lettertype"/>
    <w:uiPriority w:val="22"/>
    <w:qFormat/>
    <w:rsid w:val="007F5EFD"/>
    <w:rPr>
      <w:b/>
      <w:bCs/>
    </w:rPr>
  </w:style>
  <w:style w:type="character" w:customStyle="1" w:styleId="GeenafstandTeken">
    <w:name w:val="Geen afstand Teken"/>
    <w:basedOn w:val="Standaardalinea-lettertype"/>
    <w:link w:val="Geenafstand"/>
    <w:uiPriority w:val="1"/>
    <w:rsid w:val="00BA39DF"/>
    <w:rPr>
      <w:rFonts w:ascii="Arial" w:eastAsia="Times New Roman" w:hAnsi="Arial" w:cs="Arial"/>
      <w:sz w:val="18"/>
      <w:szCs w:val="18"/>
      <w:lang w:eastAsia="en-US"/>
    </w:rPr>
  </w:style>
  <w:style w:type="paragraph" w:styleId="Titel">
    <w:name w:val="Title"/>
    <w:basedOn w:val="Normaal"/>
    <w:next w:val="Normaal"/>
    <w:link w:val="TitelTeken"/>
    <w:uiPriority w:val="10"/>
    <w:qFormat/>
    <w:rsid w:val="00A77291"/>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elTeken">
    <w:name w:val="Titel Teken"/>
    <w:basedOn w:val="Standaardalinea-lettertype"/>
    <w:link w:val="Titel"/>
    <w:uiPriority w:val="10"/>
    <w:rsid w:val="00A77291"/>
    <w:rPr>
      <w:rFonts w:asciiTheme="majorHAnsi" w:eastAsiaTheme="majorEastAsia" w:hAnsiTheme="majorHAnsi" w:cstheme="majorBidi"/>
      <w:color w:val="343437" w:themeColor="text2" w:themeShade="BF"/>
      <w:spacing w:val="5"/>
      <w:kern w:val="28"/>
      <w:sz w:val="52"/>
      <w:szCs w:val="52"/>
      <w:lang w:eastAsia="en-US"/>
    </w:rPr>
  </w:style>
  <w:style w:type="paragraph" w:styleId="Subtitel">
    <w:name w:val="Subtitle"/>
    <w:basedOn w:val="Normaal"/>
    <w:next w:val="Normaal"/>
    <w:link w:val="SubtitelTeken"/>
    <w:uiPriority w:val="11"/>
    <w:qFormat/>
    <w:rsid w:val="00A77291"/>
    <w:pPr>
      <w:numPr>
        <w:ilvl w:val="1"/>
      </w:numPr>
    </w:pPr>
    <w:rPr>
      <w:rFonts w:asciiTheme="majorHAnsi" w:eastAsiaTheme="majorEastAsia" w:hAnsiTheme="majorHAnsi" w:cstheme="majorBidi"/>
      <w:i/>
      <w:iCs/>
      <w:color w:val="6F6F74" w:themeColor="accent1"/>
      <w:spacing w:val="15"/>
      <w:sz w:val="24"/>
      <w:szCs w:val="24"/>
    </w:rPr>
  </w:style>
  <w:style w:type="character" w:customStyle="1" w:styleId="SubtitelTeken">
    <w:name w:val="Subtitel Teken"/>
    <w:basedOn w:val="Standaardalinea-lettertype"/>
    <w:link w:val="Subtitel"/>
    <w:uiPriority w:val="11"/>
    <w:rsid w:val="00A77291"/>
    <w:rPr>
      <w:rFonts w:asciiTheme="majorHAnsi" w:eastAsiaTheme="majorEastAsia" w:hAnsiTheme="majorHAnsi" w:cstheme="majorBidi"/>
      <w:i/>
      <w:iCs/>
      <w:color w:val="6F6F74" w:themeColor="accent1"/>
      <w:spacing w:val="15"/>
      <w:lang w:eastAsia="en-US"/>
    </w:rPr>
  </w:style>
  <w:style w:type="paragraph" w:styleId="Onderwerpvanopmerking">
    <w:name w:val="annotation subject"/>
    <w:basedOn w:val="Tekstopmerking"/>
    <w:next w:val="Tekstopmerking"/>
    <w:link w:val="OnderwerpvanopmerkingTeken"/>
    <w:uiPriority w:val="99"/>
    <w:semiHidden/>
    <w:unhideWhenUsed/>
    <w:rsid w:val="00D02325"/>
    <w:rPr>
      <w:b/>
      <w:bCs/>
    </w:rPr>
  </w:style>
  <w:style w:type="character" w:customStyle="1" w:styleId="OnderwerpvanopmerkingTeken">
    <w:name w:val="Onderwerp van opmerking Teken"/>
    <w:basedOn w:val="TekstopmerkingTeken"/>
    <w:link w:val="Onderwerpvanopmerking"/>
    <w:uiPriority w:val="99"/>
    <w:semiHidden/>
    <w:rsid w:val="00D02325"/>
    <w:rPr>
      <w:rFonts w:ascii="Arial" w:eastAsia="Times New Roman" w:hAnsi="Arial" w:cs="Arial"/>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340038281">
      <w:bodyDiv w:val="1"/>
      <w:marLeft w:val="0"/>
      <w:marRight w:val="0"/>
      <w:marTop w:val="0"/>
      <w:marBottom w:val="0"/>
      <w:divBdr>
        <w:top w:val="none" w:sz="0" w:space="0" w:color="auto"/>
        <w:left w:val="none" w:sz="0" w:space="0" w:color="auto"/>
        <w:bottom w:val="none" w:sz="0" w:space="0" w:color="auto"/>
        <w:right w:val="none" w:sz="0" w:space="0" w:color="auto"/>
      </w:divBdr>
      <w:divsChild>
        <w:div w:id="2121410448">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ckTi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1A3BF-B65C-4503-BBCA-EB9D6DD5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4828</Words>
  <Characters>26559</Characters>
  <Application>Microsoft Office Word</Application>
  <DocSecurity>0</DocSecurity>
  <Lines>221</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Aart</dc:creator>
  <cp:lastModifiedBy>nico</cp:lastModifiedBy>
  <cp:revision>2</cp:revision>
  <cp:lastPrinted>2015-01-31T10:00:00Z</cp:lastPrinted>
  <dcterms:created xsi:type="dcterms:W3CDTF">2015-03-18T08:54:00Z</dcterms:created>
  <dcterms:modified xsi:type="dcterms:W3CDTF">2015-03-18T08:54:00Z</dcterms:modified>
</cp:coreProperties>
</file>